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DELEGOVANIE DO VOLEBNÝCH KOMISIÍ</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V referende majú právo do volebných komisií delegovať jedného člena a jedného náhradníka politická strana a politické hnutie (ďalej len „politická strana“) a koalícia politických strán (ďalej len „koalícia“) zastúpené v Národnej rade Slovenskej republiky a petičný výbor za referendum.</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 xml:space="preserve">Podľa výsledkov volieb do Národnej rady Slovenskej republiky, ktoré sa konali v roku 2023, sú v Národnej rade Slovenskej republiky zastúpené tieto politické </w:t>
      </w:r>
      <w:proofErr w:type="spellStart"/>
      <w:r>
        <w:rPr>
          <w:rFonts w:ascii="Source Sans Pro" w:hAnsi="Source Sans Pro"/>
          <w:color w:val="000000"/>
          <w:sz w:val="29"/>
          <w:szCs w:val="29"/>
        </w:rPr>
        <w:t>strany,tzn</w:t>
      </w:r>
      <w:proofErr w:type="spellEnd"/>
      <w:r>
        <w:rPr>
          <w:rFonts w:ascii="Source Sans Pro" w:hAnsi="Source Sans Pro"/>
          <w:color w:val="000000"/>
          <w:sz w:val="29"/>
          <w:szCs w:val="29"/>
        </w:rPr>
        <w:t>. sedem politických subjektov, menovite:</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a) politické strany, politické hnutia (ďalej len „politická strana“) a koalícia politických strán, zastúpená v Národnej rade Slovenskej republiky, tzn. sedem politických subjektov, menovite:</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1.SMER - sociálna demokracia,</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2.Sloboda a Solidarita,</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3.Slovenská národná strana,</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4.KDH - Kresťanskodemokratické hnutie,</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5.HLAS - sociá</w:t>
      </w:r>
      <w:r>
        <w:rPr>
          <w:rFonts w:ascii="Source Sans Pro" w:hAnsi="Source Sans Pro"/>
          <w:color w:val="000000"/>
          <w:sz w:val="29"/>
          <w:szCs w:val="29"/>
        </w:rPr>
        <w:t>l</w:t>
      </w:r>
      <w:r>
        <w:rPr>
          <w:rStyle w:val="Vrazn"/>
          <w:rFonts w:ascii="Source Sans Pro" w:hAnsi="Source Sans Pro"/>
          <w:color w:val="000000"/>
          <w:sz w:val="29"/>
          <w:szCs w:val="29"/>
          <w:bdr w:val="none" w:sz="0" w:space="0" w:color="auto" w:frame="1"/>
        </w:rPr>
        <w:t>na demokracia,</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6.Progresívne Slovensko,</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7.koalícia Hnutie Slovensko a Konzervatívci - Kresťanská únia a ZA ĽUDÍ,</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 xml:space="preserve">b) petičný výbor za referendum.  Osobou určenou pre styk s orgánom verejnej správy v mene petičného výboru je: p. Juraj </w:t>
      </w:r>
      <w:proofErr w:type="spellStart"/>
      <w:r>
        <w:rPr>
          <w:rStyle w:val="Vrazn"/>
          <w:rFonts w:ascii="Source Sans Pro" w:hAnsi="Source Sans Pro"/>
          <w:color w:val="000000"/>
          <w:sz w:val="29"/>
          <w:szCs w:val="29"/>
          <w:bdr w:val="none" w:sz="0" w:space="0" w:color="auto" w:frame="1"/>
        </w:rPr>
        <w:t>Šeliga</w:t>
      </w:r>
      <w:proofErr w:type="spellEnd"/>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Okrsková volebná komisia má zo zákona minimálne päť členov. Maximálny počet členov okrskovej volebnej komisie pre referendum v roku 2026 môže byť osem (7 členov delegovaných politickými subjektmi zastúpenými v Národnej rade Slovenskej republiky a 1 člen delegovaný petičným výborom za referendum).</w:t>
      </w:r>
      <w:r>
        <w:rPr>
          <w:rFonts w:ascii="Source Sans Pro" w:hAnsi="Source Sans Pro"/>
          <w:color w:val="000000"/>
          <w:sz w:val="29"/>
          <w:szCs w:val="29"/>
        </w:rPr>
        <w:br/>
        <w:t> </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Okrsková volebná komisia</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lastRenderedPageBreak/>
        <w:t>Oznámenie o delegovaní člena a náhradníka do okrskovej volebnej komisie</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doručí politická strana, koalícia a petičný výbor za referendum starostovi obce (primátorovi mesta, starostovi mestskej časti) v lehote uvedenej v rozhodnutí o vyhlásení referenda (do 25. mája 2026 do 24.00 h).</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Člen okrskovej volebnej komisie nemusí mať trvalý pobyt v obci, v ktorej vykonáva funkciu člena okrskovej volebnej komisie. Členovi okrskovej volebnej komisie, ktorý nebude vykonávať svoju funkciu vo volebnom okrsku, v ktorého zozname voličov je zapísaný, odporúčame požiadať obec svojho trvalého pobytu o vydanie hlasovacieho preukazu.</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Spoločné podmienky pre delegovanie a činnosť volebných komisií</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Oznámenie o delegovaní člena a náhradníka do volebnej komisie musí obsahovať:</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a) meno, priezvisko a dátum narodenia člena s uvedením adresy, na ktorú možno doručovať písomnosti, a telefonického kontaktu a e-mailového kontaktu,</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b) meno, priezvisko a dátum narodenia náhradníka s uvedením adresy, na ktorú možno doručovať písomnosti, a telefonického kontaktu a e-mailového kontaktu,</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c) meno, priezvisko a podpis osoby</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1. oprávnenej konať za politickú stranu a odtlačok pečiatky politickej strany,</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2. oprávnenej konať za každú politickú stranu tvoriacu koalíciu a odtlačok jej pečiatky, ak ide o koalíciu,</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3. určenej pre styk s orgánom verejnej správy, ak ide o petičný výbor za referendum.</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 </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lastRenderedPageBreak/>
        <w:t>Oznámenie o delegovaní člena a náhradníka do volebnej komisie možno doručiť v listinnej podobe alebo elektronicky na e-mailovú adresu,  </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Listinná forma : Obec B</w:t>
      </w:r>
      <w:r>
        <w:rPr>
          <w:rStyle w:val="Vrazn"/>
          <w:rFonts w:ascii="Source Sans Pro" w:hAnsi="Source Sans Pro"/>
          <w:color w:val="000000"/>
          <w:sz w:val="29"/>
          <w:szCs w:val="29"/>
          <w:bdr w:val="none" w:sz="0" w:space="0" w:color="auto" w:frame="1"/>
        </w:rPr>
        <w:t>reziny</w:t>
      </w:r>
      <w:r>
        <w:rPr>
          <w:rStyle w:val="Vrazn"/>
          <w:rFonts w:ascii="Source Sans Pro" w:hAnsi="Source Sans Pro"/>
          <w:color w:val="000000"/>
          <w:sz w:val="29"/>
          <w:szCs w:val="29"/>
          <w:bdr w:val="none" w:sz="0" w:space="0" w:color="auto" w:frame="1"/>
        </w:rPr>
        <w:t xml:space="preserve">, </w:t>
      </w:r>
      <w:r>
        <w:rPr>
          <w:rStyle w:val="Vrazn"/>
          <w:rFonts w:ascii="Source Sans Pro" w:hAnsi="Source Sans Pro"/>
          <w:color w:val="000000"/>
          <w:sz w:val="29"/>
          <w:szCs w:val="29"/>
          <w:bdr w:val="none" w:sz="0" w:space="0" w:color="auto" w:frame="1"/>
        </w:rPr>
        <w:t>Horné Breziny 141</w:t>
      </w:r>
      <w:r>
        <w:rPr>
          <w:rStyle w:val="Vrazn"/>
          <w:rFonts w:ascii="Source Sans Pro" w:hAnsi="Source Sans Pro"/>
          <w:color w:val="000000"/>
          <w:sz w:val="29"/>
          <w:szCs w:val="29"/>
          <w:bdr w:val="none" w:sz="0" w:space="0" w:color="auto" w:frame="1"/>
        </w:rPr>
        <w:t xml:space="preserve">, 962 </w:t>
      </w:r>
      <w:r>
        <w:rPr>
          <w:rStyle w:val="Vrazn"/>
          <w:rFonts w:ascii="Source Sans Pro" w:hAnsi="Source Sans Pro"/>
          <w:color w:val="000000"/>
          <w:sz w:val="29"/>
          <w:szCs w:val="29"/>
          <w:bdr w:val="none" w:sz="0" w:space="0" w:color="auto" w:frame="1"/>
        </w:rPr>
        <w:t>61</w:t>
      </w:r>
      <w:r>
        <w:rPr>
          <w:rStyle w:val="Vrazn"/>
          <w:rFonts w:ascii="Source Sans Pro" w:hAnsi="Source Sans Pro"/>
          <w:color w:val="000000"/>
          <w:sz w:val="29"/>
          <w:szCs w:val="29"/>
          <w:bdr w:val="none" w:sz="0" w:space="0" w:color="auto" w:frame="1"/>
        </w:rPr>
        <w:t>  B</w:t>
      </w:r>
      <w:r>
        <w:rPr>
          <w:rStyle w:val="Vrazn"/>
          <w:rFonts w:ascii="Source Sans Pro" w:hAnsi="Source Sans Pro"/>
          <w:color w:val="000000"/>
          <w:sz w:val="29"/>
          <w:szCs w:val="29"/>
          <w:bdr w:val="none" w:sz="0" w:space="0" w:color="auto" w:frame="1"/>
        </w:rPr>
        <w:t>reziny</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Elektronicky: </w:t>
      </w:r>
      <w:r>
        <w:rPr>
          <w:rStyle w:val="Vrazn"/>
          <w:rFonts w:ascii="Source Sans Pro" w:hAnsi="Source Sans Pro"/>
          <w:b w:val="0"/>
          <w:bCs w:val="0"/>
          <w:color w:val="000000"/>
          <w:sz w:val="29"/>
          <w:szCs w:val="29"/>
          <w:bdr w:val="none" w:sz="0" w:space="0" w:color="auto" w:frame="1"/>
        </w:rPr>
        <w:t>breziny@breziny.sk</w:t>
      </w:r>
      <w:bookmarkStart w:id="0" w:name="_GoBack"/>
      <w:bookmarkEnd w:id="0"/>
      <w:r>
        <w:rPr>
          <w:rFonts w:ascii="Source Sans Pro" w:hAnsi="Source Sans Pro"/>
          <w:color w:val="000000"/>
          <w:sz w:val="29"/>
          <w:szCs w:val="29"/>
        </w:rPr>
        <w:t xml:space="preserve"> </w:t>
      </w:r>
    </w:p>
    <w:p w:rsidR="00E52834" w:rsidRDefault="00E52834" w:rsidP="00E52834">
      <w:pPr>
        <w:pStyle w:val="Normlnywebov"/>
        <w:shd w:val="clear" w:color="auto" w:fill="F1F0F0"/>
        <w:spacing w:before="0" w:after="0"/>
        <w:textAlignment w:val="baseline"/>
        <w:rPr>
          <w:rFonts w:ascii="Source Sans Pro" w:hAnsi="Source Sans Pro"/>
          <w:color w:val="000000"/>
          <w:sz w:val="29"/>
          <w:szCs w:val="29"/>
        </w:rPr>
      </w:pPr>
      <w:r>
        <w:rPr>
          <w:rStyle w:val="Vrazn"/>
          <w:rFonts w:ascii="Source Sans Pro" w:hAnsi="Source Sans Pro"/>
          <w:color w:val="000000"/>
          <w:sz w:val="29"/>
          <w:szCs w:val="29"/>
          <w:bdr w:val="none" w:sz="0" w:space="0" w:color="auto" w:frame="1"/>
        </w:rPr>
        <w:t>Lehota na doručenie oznámenia sa končí uplynutím posledného dňa lehoty. Na oznámenia doručené po uplynutí tejto lehoty sa neprihliada.</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V listinnej forme možno doručiť oznámenie o delegovaní člena a náhradníka osobne alebo prostredníctvom pošty. Ak politická strana alebo petičný výbor za referendum  doručuje oznámenie prostredníctvom pošty, pre vznik členstva vo volebnej komisii je rozhodujúci dátum, kedy bolo oznámenie doručené. Nepostačuje, ak v tento deň bolo oznámenie podané na pošte.</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 xml:space="preserve">Elektronicky sa zasiela oznámenie o delegovaní člena a náhradníka do volebnej komisie ako </w:t>
      </w:r>
      <w:proofErr w:type="spellStart"/>
      <w:r>
        <w:rPr>
          <w:rFonts w:ascii="Source Sans Pro" w:hAnsi="Source Sans Pro"/>
          <w:color w:val="000000"/>
          <w:sz w:val="29"/>
          <w:szCs w:val="29"/>
        </w:rPr>
        <w:t>sken</w:t>
      </w:r>
      <w:proofErr w:type="spellEnd"/>
      <w:r>
        <w:rPr>
          <w:rFonts w:ascii="Source Sans Pro" w:hAnsi="Source Sans Pro"/>
          <w:color w:val="000000"/>
          <w:sz w:val="29"/>
          <w:szCs w:val="29"/>
        </w:rPr>
        <w:t>. Pre vznik členstva vo volebnej komisii je rozhodujúci dátum, kedy bolo oznámenie doručené do e-mailovej schránky, resp. elektronickej schránky príjemcu (odporúčame prijatie oznámenia o delegovaní overiť na obci/okresnom úrade/štátnej komisii telefonicky). Nepostačuje, ak v tento deň bolo oznámenie odoslané.</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Členstvo vo volebnej komisii vzniká delegovaním člena do volebnej komisie (doručením oznámenia o delegovaní starostovi obce, resp. prednostovi okresného úradu alebo predsedovi štátnej komisie). Zložením zákonom predpísaného sľubu sa člen volebnej komisie ujíma svojej funkcie.</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Okrsková volebná komisia má zo zákona minimálne päť členov. Maximálny počet členov okrskovej volebnej komisie pre referendum v roku 2026 môže byť osem (7 členov delegovaných politickými subjektmi zastúpenými v Národnej rade Slovenskej republiky a 1 člen delegovaný petičným výborom za referendum).</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lastRenderedPageBreak/>
        <w:t>Volebná komisia si na svojom prvom zasadaní určí zo všetkých členov komisie svojho predsedu a podpredsedu žrebom. Žrebovanie riadi zapisovateľ volebnej komisie.</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Členstvo vo volebnej komisii zaniká dňom doručenia písomného oznámenia o odvolaní člena politickou stranou, koalíciou alebo petičným výborom za referendum, ktorý ho delegoval alebo doručením písomného oznámenia o vzdaní sa funkcie predsedovi volebnej komisie, ktorej je členom. Predseda volebnej komisie povolá náhradníka, ak bol politickou stranou, koalíciou alebo petičným výborom za referendum náhradník v zákonnej lehote v oznámení určený. Členstvo vo volebnej komisii zaniká aj vtedy, ak člen nezloží sľub najneskôr desať dní predo dňom konania referenda; to sa netýka náhradníka.</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Náhradník nastúpi len v prípade, ak zanikne členstvo delegovanému členovi volebnej komisie jeho odvolaním alebo vzdaním sa.</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Členovia okrskovej volebnej komisie musia pri výkone svojej funkcie zachovávať nestrannosť.</w:t>
      </w:r>
    </w:p>
    <w:p w:rsidR="00E52834" w:rsidRDefault="00E52834" w:rsidP="00E52834">
      <w:pPr>
        <w:pStyle w:val="Normlnywebov"/>
        <w:shd w:val="clear" w:color="auto" w:fill="F1F0F0"/>
        <w:textAlignment w:val="baseline"/>
        <w:rPr>
          <w:rFonts w:ascii="Source Sans Pro" w:hAnsi="Source Sans Pro"/>
          <w:color w:val="000000"/>
          <w:sz w:val="29"/>
          <w:szCs w:val="29"/>
        </w:rPr>
      </w:pPr>
      <w:r>
        <w:rPr>
          <w:rFonts w:ascii="Source Sans Pro" w:hAnsi="Source Sans Pro"/>
          <w:color w:val="000000"/>
          <w:sz w:val="29"/>
          <w:szCs w:val="29"/>
        </w:rPr>
        <w:t>V prípade narušenia poriadku vo volebnej miestnosti je predseda okrskovej volebnej komisie, v jeho neprítomnosti podpredseda komisie, povinný vyzvať člena okrskovej volebnej komisie, aby sa zdržal svojho konania. V prípade opakovaného narušenia poriadku vo volebnej miestnosti alebo neuposlúchnutia výzvy, predseda okrskovej volebnej komisie, v jeho neprítomnosti podpredseda komisie, požiada o pomoc orgány polície a informuje o tom prostredníctvom okresnej volebnej komisie štátnu komisiu.</w:t>
      </w:r>
    </w:p>
    <w:p w:rsidR="003704DE" w:rsidRDefault="00E52834"/>
    <w:sectPr w:rsidR="003704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834"/>
    <w:rsid w:val="00CB06F6"/>
    <w:rsid w:val="00E52834"/>
    <w:rsid w:val="00F50E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CD29"/>
  <w15:chartTrackingRefBased/>
  <w15:docId w15:val="{8E12CAA5-9522-4814-B0A4-C70A09DC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E528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E52834"/>
    <w:rPr>
      <w:b/>
      <w:bCs/>
    </w:rPr>
  </w:style>
  <w:style w:type="character" w:styleId="Hypertextovprepojenie">
    <w:name w:val="Hyperlink"/>
    <w:basedOn w:val="Predvolenpsmoodseku"/>
    <w:uiPriority w:val="99"/>
    <w:unhideWhenUsed/>
    <w:rsid w:val="00E52834"/>
    <w:rPr>
      <w:color w:val="0000FF"/>
      <w:u w:val="single"/>
    </w:rPr>
  </w:style>
  <w:style w:type="character" w:styleId="Nevyrieenzmienka">
    <w:name w:val="Unresolved Mention"/>
    <w:basedOn w:val="Predvolenpsmoodseku"/>
    <w:uiPriority w:val="99"/>
    <w:semiHidden/>
    <w:unhideWhenUsed/>
    <w:rsid w:val="00E52834"/>
    <w:rPr>
      <w:color w:val="605E5C"/>
      <w:shd w:val="clear" w:color="auto" w:fill="E1DFDD"/>
    </w:rPr>
  </w:style>
  <w:style w:type="character" w:styleId="PouitHypertextovPrepojenie">
    <w:name w:val="FollowedHyperlink"/>
    <w:basedOn w:val="Predvolenpsmoodseku"/>
    <w:uiPriority w:val="99"/>
    <w:semiHidden/>
    <w:unhideWhenUsed/>
    <w:rsid w:val="00E52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0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889</Words>
  <Characters>5069</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TRETIAKOVÁ Katarína</dc:creator>
  <cp:keywords/>
  <dc:description/>
  <cp:lastModifiedBy>TRETIAKOVÁ Katarína</cp:lastModifiedBy>
  <cp:revision>1</cp:revision>
  <dcterms:created xsi:type="dcterms:W3CDTF">2026-05-11T07:52:00Z</dcterms:created>
  <dcterms:modified xsi:type="dcterms:W3CDTF">2026-05-11T07:59:00Z</dcterms:modified>
</cp:coreProperties>
</file>