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5DF7" w14:textId="77777777" w:rsidR="00B546FE" w:rsidRPr="001A7D83" w:rsidRDefault="00B546FE" w:rsidP="00B546FE">
      <w:pPr>
        <w:rPr>
          <w:rFonts w:ascii="Arial" w:hAnsi="Arial" w:cs="Arial"/>
          <w:sz w:val="22"/>
          <w:szCs w:val="22"/>
        </w:rPr>
      </w:pPr>
    </w:p>
    <w:p w14:paraId="18D8C1FF" w14:textId="77777777" w:rsidR="00B546FE" w:rsidRDefault="00B546FE" w:rsidP="00B546FE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iCs/>
          <w:color w:val="050707"/>
        </w:rPr>
      </w:pPr>
    </w:p>
    <w:p w14:paraId="4E971161" w14:textId="77777777" w:rsidR="00B546FE" w:rsidRPr="00B546FE" w:rsidRDefault="00B546FE" w:rsidP="00B546FE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iCs/>
          <w:color w:val="050707"/>
        </w:rPr>
      </w:pPr>
    </w:p>
    <w:p w14:paraId="1482837E" w14:textId="77777777" w:rsidR="00B546FE" w:rsidRPr="00B546FE" w:rsidRDefault="00B546FE" w:rsidP="00B546FE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iCs/>
          <w:color w:val="050707"/>
        </w:rPr>
      </w:pPr>
      <w:r w:rsidRPr="00B546FE">
        <w:rPr>
          <w:rFonts w:asciiTheme="minorHAnsi" w:hAnsiTheme="minorHAnsi" w:cstheme="minorHAnsi"/>
          <w:iCs/>
          <w:color w:val="050707"/>
        </w:rPr>
        <w:t>13.7.2020, Banská Bystrica</w:t>
      </w:r>
    </w:p>
    <w:p w14:paraId="6DFB36A9" w14:textId="77777777" w:rsidR="00B546FE" w:rsidRPr="00B546FE" w:rsidRDefault="00B546FE" w:rsidP="00B546FE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iCs/>
          <w:color w:val="050707"/>
        </w:rPr>
      </w:pPr>
    </w:p>
    <w:p w14:paraId="596CF2F2" w14:textId="77777777" w:rsidR="00B546FE" w:rsidRPr="00B546FE" w:rsidRDefault="00B546FE" w:rsidP="00B546FE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iCs/>
          <w:color w:val="050707"/>
        </w:rPr>
      </w:pPr>
      <w:r w:rsidRPr="00B546FE">
        <w:rPr>
          <w:rFonts w:asciiTheme="minorHAnsi" w:hAnsiTheme="minorHAnsi" w:cstheme="minorHAnsi"/>
          <w:b/>
          <w:iCs/>
          <w:color w:val="050707"/>
        </w:rPr>
        <w:t xml:space="preserve">Stredoslovenská vodárenská prevádzková spoločnosť, </w:t>
      </w:r>
      <w:proofErr w:type="spellStart"/>
      <w:r w:rsidRPr="00B546FE">
        <w:rPr>
          <w:rFonts w:asciiTheme="minorHAnsi" w:hAnsiTheme="minorHAnsi" w:cstheme="minorHAnsi"/>
          <w:b/>
          <w:iCs/>
          <w:color w:val="050707"/>
        </w:rPr>
        <w:t>a.s</w:t>
      </w:r>
      <w:proofErr w:type="spellEnd"/>
      <w:r w:rsidRPr="00B546FE">
        <w:rPr>
          <w:rFonts w:asciiTheme="minorHAnsi" w:hAnsiTheme="minorHAnsi" w:cstheme="minorHAnsi"/>
          <w:b/>
          <w:iCs/>
          <w:color w:val="050707"/>
        </w:rPr>
        <w:t xml:space="preserve">. vyhlasuje generálny pardon </w:t>
      </w:r>
    </w:p>
    <w:p w14:paraId="43B10A00" w14:textId="77777777" w:rsidR="00B546FE" w:rsidRPr="00B546FE" w:rsidRDefault="00B546FE" w:rsidP="00B546FE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iCs/>
          <w:color w:val="050707"/>
        </w:rPr>
      </w:pPr>
      <w:r w:rsidRPr="00B546FE">
        <w:rPr>
          <w:rFonts w:asciiTheme="minorHAnsi" w:hAnsiTheme="minorHAnsi" w:cstheme="minorHAnsi"/>
          <w:b/>
          <w:iCs/>
          <w:color w:val="050707"/>
        </w:rPr>
        <w:t>do 30. októbra 2020</w:t>
      </w:r>
    </w:p>
    <w:p w14:paraId="79D984E7" w14:textId="77777777" w:rsidR="00B546FE" w:rsidRPr="00B546FE" w:rsidRDefault="00B546FE" w:rsidP="00B546FE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iCs/>
          <w:color w:val="050707"/>
        </w:rPr>
      </w:pPr>
    </w:p>
    <w:p w14:paraId="28CC8921" w14:textId="77777777" w:rsidR="00B546FE" w:rsidRDefault="00B546FE" w:rsidP="00B546FE">
      <w:pPr>
        <w:pStyle w:val="Normlnywebov"/>
        <w:shd w:val="clear" w:color="auto" w:fill="FFFFFF"/>
        <w:spacing w:before="0" w:beforeAutospacing="0" w:after="240" w:afterAutospacing="0"/>
        <w:ind w:firstLine="709"/>
        <w:jc w:val="both"/>
        <w:rPr>
          <w:rFonts w:asciiTheme="minorHAnsi" w:hAnsiTheme="minorHAnsi" w:cstheme="minorHAnsi"/>
          <w:iCs/>
          <w:color w:val="050707"/>
        </w:rPr>
      </w:pPr>
      <w:r w:rsidRPr="00B546FE">
        <w:rPr>
          <w:rFonts w:asciiTheme="minorHAnsi" w:hAnsiTheme="minorHAnsi" w:cstheme="minorHAnsi"/>
          <w:iCs/>
          <w:color w:val="050707"/>
        </w:rPr>
        <w:t>Stredoslovenská vodárenská prevádzková spoločnosť</w:t>
      </w:r>
      <w:r>
        <w:rPr>
          <w:rFonts w:asciiTheme="minorHAnsi" w:hAnsiTheme="minorHAnsi" w:cstheme="minorHAnsi"/>
          <w:iCs/>
          <w:color w:val="050707"/>
        </w:rPr>
        <w:t xml:space="preserve">, </w:t>
      </w:r>
      <w:proofErr w:type="spellStart"/>
      <w:r>
        <w:rPr>
          <w:rFonts w:asciiTheme="minorHAnsi" w:hAnsiTheme="minorHAnsi" w:cstheme="minorHAnsi"/>
          <w:iCs/>
          <w:color w:val="050707"/>
        </w:rPr>
        <w:t>a.s</w:t>
      </w:r>
      <w:proofErr w:type="spellEnd"/>
      <w:r>
        <w:rPr>
          <w:rFonts w:asciiTheme="minorHAnsi" w:hAnsiTheme="minorHAnsi" w:cstheme="minorHAnsi"/>
          <w:iCs/>
          <w:color w:val="050707"/>
        </w:rPr>
        <w:t xml:space="preserve">. začína </w:t>
      </w:r>
      <w:r w:rsidRPr="00B546FE">
        <w:rPr>
          <w:rFonts w:asciiTheme="minorHAnsi" w:hAnsiTheme="minorHAnsi" w:cstheme="minorHAnsi"/>
          <w:iCs/>
          <w:color w:val="050707"/>
        </w:rPr>
        <w:t xml:space="preserve"> v rámci svojej pôsobnosti s podrobnou kontrolou odberných miest,  ktoré sú pripojené na verejný vodovod alebo verejnú kanalizáciu, avšak nemajú uzavretú zmluvu a za uskutočnené plnenia dodávateľovi neplatia. </w:t>
      </w:r>
    </w:p>
    <w:p w14:paraId="49B59087" w14:textId="77777777" w:rsidR="00B546FE" w:rsidRPr="00F067DB" w:rsidRDefault="00B546FE" w:rsidP="00B546FE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iCs/>
          <w:color w:val="050707"/>
        </w:rPr>
      </w:pPr>
      <w:r w:rsidRPr="00B546FE">
        <w:rPr>
          <w:rFonts w:asciiTheme="minorHAnsi" w:hAnsiTheme="minorHAnsi" w:cstheme="minorHAnsi"/>
          <w:iCs/>
          <w:color w:val="050707"/>
        </w:rPr>
        <w:t>Keďže spoločnosť chce dať takýmto subjektom príležitosť, aby sa prihlásili a odo dňa prihlásenia uzavreli s dodávateľom zmluvu a vyhli sa tak zvýšeným poplatkom a pokutám po tom, keď takéto nelegálne pripojenie odhalí</w:t>
      </w:r>
      <w:r>
        <w:rPr>
          <w:rFonts w:asciiTheme="minorHAnsi" w:hAnsiTheme="minorHAnsi" w:cstheme="minorHAnsi"/>
          <w:iCs/>
          <w:color w:val="050707"/>
        </w:rPr>
        <w:t>,</w:t>
      </w:r>
      <w:r w:rsidRPr="00B546FE">
        <w:rPr>
          <w:rFonts w:asciiTheme="minorHAnsi" w:hAnsiTheme="minorHAnsi" w:cstheme="minorHAnsi"/>
          <w:iCs/>
          <w:color w:val="050707"/>
        </w:rPr>
        <w:t xml:space="preserve"> dodávateľ, vyhlasuje </w:t>
      </w:r>
      <w:r w:rsidR="00F067DB">
        <w:rPr>
          <w:rFonts w:asciiTheme="minorHAnsi" w:hAnsiTheme="minorHAnsi" w:cstheme="minorHAnsi"/>
          <w:iCs/>
          <w:color w:val="050707"/>
        </w:rPr>
        <w:t xml:space="preserve">od </w:t>
      </w:r>
      <w:r w:rsidR="00F067DB" w:rsidRPr="00F067DB">
        <w:rPr>
          <w:rFonts w:asciiTheme="minorHAnsi" w:hAnsiTheme="minorHAnsi" w:cstheme="minorHAnsi"/>
          <w:b/>
          <w:iCs/>
          <w:color w:val="050707"/>
        </w:rPr>
        <w:t xml:space="preserve">14.7.2020 </w:t>
      </w:r>
      <w:r w:rsidRPr="00F067DB">
        <w:rPr>
          <w:rFonts w:asciiTheme="minorHAnsi" w:hAnsiTheme="minorHAnsi" w:cstheme="minorHAnsi"/>
          <w:b/>
          <w:iCs/>
          <w:color w:val="050707"/>
        </w:rPr>
        <w:t xml:space="preserve">do 30.10.2020  </w:t>
      </w:r>
      <w:r w:rsidRPr="00F067DB">
        <w:rPr>
          <w:rFonts w:asciiTheme="minorHAnsi" w:hAnsiTheme="minorHAnsi" w:cstheme="minorHAnsi"/>
          <w:b/>
          <w:iCs/>
          <w:caps/>
          <w:color w:val="050707"/>
        </w:rPr>
        <w:t>generálny pardon.</w:t>
      </w:r>
      <w:r w:rsidRPr="00F067DB">
        <w:rPr>
          <w:rFonts w:asciiTheme="minorHAnsi" w:hAnsiTheme="minorHAnsi" w:cstheme="minorHAnsi"/>
          <w:b/>
          <w:iCs/>
          <w:color w:val="050707"/>
        </w:rPr>
        <w:t xml:space="preserve"> </w:t>
      </w:r>
    </w:p>
    <w:p w14:paraId="55766734" w14:textId="77777777" w:rsidR="00B546FE" w:rsidRDefault="00B546FE" w:rsidP="00B546FE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iCs/>
          <w:color w:val="050707"/>
        </w:rPr>
      </w:pPr>
      <w:r w:rsidRPr="00B546FE">
        <w:rPr>
          <w:rFonts w:asciiTheme="minorHAnsi" w:hAnsiTheme="minorHAnsi" w:cstheme="minorHAnsi"/>
          <w:iCs/>
          <w:color w:val="050707"/>
        </w:rPr>
        <w:t xml:space="preserve">Ak do uvedeného termínu nedôjde k legalizácii pripojenia uzavretím zmluvného vzťahu na príslušnom zákazníckom centre a kontrolou bude potvrdené pripojenie či už na verejný vodovod alebo verejnú kanalizáciu, prípadne odberateľ odvádza  vody  z povrchového odtoku do verejnej kanalizácie bez spoplatnenia alebo využíva vlastnú studňu, z ktorej bez zaplatenia odvádza vody do verejnej kanalizácie, dôjde aj  k vyčísleniu škody  pre konkrétneho odberateľa. </w:t>
      </w:r>
    </w:p>
    <w:p w14:paraId="3A621FC4" w14:textId="77777777" w:rsidR="00B546FE" w:rsidRDefault="00B546FE" w:rsidP="00B546FE">
      <w:pPr>
        <w:pStyle w:val="Normlnywebov"/>
        <w:shd w:val="clear" w:color="auto" w:fill="FFFFFF"/>
        <w:spacing w:before="0" w:beforeAutospacing="0" w:after="240" w:afterAutospacing="0"/>
        <w:jc w:val="both"/>
        <w:rPr>
          <w:rStyle w:val="Zvraznenie"/>
          <w:rFonts w:asciiTheme="minorHAnsi" w:hAnsiTheme="minorHAnsi" w:cstheme="minorHAnsi"/>
        </w:rPr>
      </w:pPr>
      <w:r w:rsidRPr="00B546FE">
        <w:rPr>
          <w:rFonts w:asciiTheme="minorHAnsi" w:hAnsiTheme="minorHAnsi" w:cstheme="minorHAnsi"/>
          <w:iCs/>
          <w:color w:val="050707"/>
        </w:rPr>
        <w:t xml:space="preserve">V prípade, že odberateľ  má uzavretú zmluvu na dodávku vody, avšak za odvádzanie odpadovej vôd do verejnej kanalizácie neplatí, dodávateľ si uplatní aj príslušnú pokutu v zmysle Všeobecných obchodných podmienok. Takéto konanie odberateľa je kvalifikované ako trestný čin, preto reálne hrozí aj trestnoprávna zodpovednosť </w:t>
      </w:r>
      <w:r w:rsidRPr="00B546FE">
        <w:rPr>
          <w:rStyle w:val="Zvraznenie"/>
          <w:rFonts w:asciiTheme="minorHAnsi" w:hAnsiTheme="minorHAnsi" w:cstheme="minorHAnsi"/>
        </w:rPr>
        <w:t xml:space="preserve">v zmysle  Trestného zákona. </w:t>
      </w:r>
    </w:p>
    <w:p w14:paraId="61696EEE" w14:textId="77777777" w:rsidR="00B546FE" w:rsidRPr="00B546FE" w:rsidRDefault="00B546FE" w:rsidP="00B546FE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iCs/>
          <w:color w:val="050707"/>
        </w:rPr>
      </w:pPr>
      <w:r>
        <w:rPr>
          <w:rStyle w:val="Zvraznenie"/>
          <w:rFonts w:asciiTheme="minorHAnsi" w:hAnsiTheme="minorHAnsi" w:cstheme="minorHAnsi"/>
          <w:i w:val="0"/>
        </w:rPr>
        <w:t>Veríme, že vyhl</w:t>
      </w:r>
      <w:r w:rsidR="00F067DB">
        <w:rPr>
          <w:rStyle w:val="Zvraznenie"/>
          <w:rFonts w:asciiTheme="minorHAnsi" w:hAnsiTheme="minorHAnsi" w:cstheme="minorHAnsi"/>
          <w:i w:val="0"/>
        </w:rPr>
        <w:t>á</w:t>
      </w:r>
      <w:r>
        <w:rPr>
          <w:rStyle w:val="Zvraznenie"/>
          <w:rFonts w:asciiTheme="minorHAnsi" w:hAnsiTheme="minorHAnsi" w:cstheme="minorHAnsi"/>
          <w:i w:val="0"/>
        </w:rPr>
        <w:t xml:space="preserve">sením generálneho pardonu </w:t>
      </w:r>
      <w:r w:rsidR="00F067DB">
        <w:rPr>
          <w:rStyle w:val="Zvraznenie"/>
          <w:rFonts w:asciiTheme="minorHAnsi" w:hAnsiTheme="minorHAnsi" w:cstheme="minorHAnsi"/>
          <w:i w:val="0"/>
        </w:rPr>
        <w:t xml:space="preserve">motivujeme </w:t>
      </w:r>
      <w:r>
        <w:rPr>
          <w:rStyle w:val="Zvraznenie"/>
          <w:rFonts w:asciiTheme="minorHAnsi" w:hAnsiTheme="minorHAnsi" w:cstheme="minorHAnsi"/>
          <w:i w:val="0"/>
        </w:rPr>
        <w:t xml:space="preserve"> </w:t>
      </w:r>
      <w:r w:rsidR="00F067DB">
        <w:rPr>
          <w:rStyle w:val="Zvraznenie"/>
          <w:rFonts w:asciiTheme="minorHAnsi" w:hAnsiTheme="minorHAnsi" w:cstheme="minorHAnsi"/>
          <w:i w:val="0"/>
        </w:rPr>
        <w:t xml:space="preserve">subjekty, ktoré do dnešného dňa odoberali pitnú vodu alebo odvádzali vody z povrchového odtoku do verejnej kanalizácie nelegálne  k uzavretiu zmluvného vzťahu. </w:t>
      </w:r>
    </w:p>
    <w:p w14:paraId="24D17A4D" w14:textId="77777777" w:rsidR="001A7D83" w:rsidRPr="00B546FE" w:rsidRDefault="001A7D83" w:rsidP="001A7D83">
      <w:pPr>
        <w:rPr>
          <w:rFonts w:asciiTheme="minorHAnsi" w:hAnsiTheme="minorHAnsi" w:cstheme="minorHAnsi"/>
        </w:rPr>
      </w:pPr>
    </w:p>
    <w:p w14:paraId="134DADA6" w14:textId="77777777" w:rsidR="001A7D83" w:rsidRPr="00B546FE" w:rsidRDefault="001A7D83" w:rsidP="001A7D83">
      <w:pPr>
        <w:rPr>
          <w:rFonts w:asciiTheme="minorHAnsi" w:hAnsiTheme="minorHAnsi" w:cstheme="minorHAnsi"/>
        </w:rPr>
      </w:pPr>
    </w:p>
    <w:p w14:paraId="260B6C55" w14:textId="77777777" w:rsidR="001A7D83" w:rsidRPr="00B546FE" w:rsidRDefault="001A7D83" w:rsidP="001A7D83">
      <w:pPr>
        <w:rPr>
          <w:rFonts w:asciiTheme="minorHAnsi" w:hAnsiTheme="minorHAnsi" w:cstheme="minorHAnsi"/>
        </w:rPr>
      </w:pPr>
    </w:p>
    <w:p w14:paraId="1F47C71B" w14:textId="77777777" w:rsidR="001A7D83" w:rsidRPr="00B546FE" w:rsidRDefault="001A7D83" w:rsidP="001A7D83">
      <w:pPr>
        <w:rPr>
          <w:rFonts w:asciiTheme="minorHAnsi" w:hAnsiTheme="minorHAnsi" w:cstheme="minorHAnsi"/>
        </w:rPr>
      </w:pPr>
    </w:p>
    <w:p w14:paraId="1FAE2290" w14:textId="77777777" w:rsidR="001A7D83" w:rsidRPr="00B546FE" w:rsidRDefault="001A7D83" w:rsidP="001A7D83">
      <w:pPr>
        <w:rPr>
          <w:rFonts w:asciiTheme="minorHAnsi" w:hAnsiTheme="minorHAnsi" w:cstheme="minorHAnsi"/>
        </w:rPr>
      </w:pPr>
    </w:p>
    <w:p w14:paraId="7670BA49" w14:textId="77777777" w:rsidR="001A7D83" w:rsidRPr="00B546FE" w:rsidRDefault="001A7D83" w:rsidP="001A7D83">
      <w:pPr>
        <w:rPr>
          <w:rFonts w:asciiTheme="minorHAnsi" w:hAnsiTheme="minorHAnsi" w:cstheme="minorHAnsi"/>
        </w:rPr>
      </w:pPr>
    </w:p>
    <w:p w14:paraId="5DA789C3" w14:textId="77777777" w:rsidR="001A7D83" w:rsidRPr="00B546FE" w:rsidRDefault="001A7D83" w:rsidP="001A7D83">
      <w:pPr>
        <w:rPr>
          <w:rFonts w:asciiTheme="minorHAnsi" w:hAnsiTheme="minorHAnsi" w:cstheme="minorHAnsi"/>
        </w:rPr>
      </w:pPr>
    </w:p>
    <w:p w14:paraId="7F5CF8CB" w14:textId="77777777" w:rsidR="00C5265E" w:rsidRPr="00B546FE" w:rsidRDefault="001A7D83" w:rsidP="001A7D83">
      <w:pPr>
        <w:tabs>
          <w:tab w:val="left" w:pos="3840"/>
        </w:tabs>
        <w:rPr>
          <w:rFonts w:asciiTheme="minorHAnsi" w:hAnsiTheme="minorHAnsi" w:cstheme="minorHAnsi"/>
        </w:rPr>
      </w:pPr>
      <w:r w:rsidRPr="00B546FE">
        <w:rPr>
          <w:rFonts w:asciiTheme="minorHAnsi" w:hAnsiTheme="minorHAnsi" w:cstheme="minorHAnsi"/>
        </w:rPr>
        <w:lastRenderedPageBreak/>
        <w:tab/>
      </w:r>
    </w:p>
    <w:sectPr w:rsidR="00C5265E" w:rsidRPr="00B546FE" w:rsidSect="006B3C9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6" w:right="1134" w:bottom="1701" w:left="1134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DDF15" w14:textId="77777777" w:rsidR="00CC6C82" w:rsidRDefault="00CC6C82">
      <w:r>
        <w:separator/>
      </w:r>
    </w:p>
  </w:endnote>
  <w:endnote w:type="continuationSeparator" w:id="0">
    <w:p w14:paraId="588A94C5" w14:textId="77777777" w:rsidR="00CC6C82" w:rsidRDefault="00CC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SansCE B7 Bol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TheSansCE B5 Plain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8FC2" w14:textId="77777777" w:rsidR="00333166" w:rsidRDefault="007B2F10">
    <w:pPr>
      <w:pStyle w:val="Pta"/>
    </w:pPr>
    <w:r>
      <w:rPr>
        <w:noProof/>
        <w:lang w:eastAsia="sk-SK"/>
      </w:rPr>
      <w:drawing>
        <wp:anchor distT="0" distB="0" distL="114300" distR="114300" simplePos="0" relativeHeight="251653632" behindDoc="0" locked="1" layoutInCell="0" allowOverlap="0" wp14:anchorId="445AFB25" wp14:editId="71619E2B">
          <wp:simplePos x="0" y="0"/>
          <wp:positionH relativeFrom="page">
            <wp:posOffset>903605</wp:posOffset>
          </wp:positionH>
          <wp:positionV relativeFrom="page">
            <wp:posOffset>19103975</wp:posOffset>
          </wp:positionV>
          <wp:extent cx="4600575" cy="600075"/>
          <wp:effectExtent l="0" t="0" r="9525" b="9525"/>
          <wp:wrapSquare wrapText="left"/>
          <wp:docPr id="16" name="Obrázok 16" descr="B_BYS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_BYST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BC2D" w14:textId="77777777" w:rsidR="00DE04E7" w:rsidRPr="00DE04E7" w:rsidRDefault="003E7FD2" w:rsidP="00DE04E7">
    <w:pPr>
      <w:pStyle w:val="Pta"/>
      <w:jc w:val="right"/>
      <w:rPr>
        <w:rFonts w:ascii="TheSansCE B7 Bold" w:hAnsi="TheSansCE B7 Bold"/>
        <w:b/>
        <w:bCs/>
        <w:color w:val="7F7F7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592704" behindDoc="1" locked="0" layoutInCell="1" allowOverlap="1" wp14:anchorId="13A47B84" wp14:editId="282335F8">
          <wp:simplePos x="0" y="0"/>
          <wp:positionH relativeFrom="column">
            <wp:posOffset>5743575</wp:posOffset>
          </wp:positionH>
          <wp:positionV relativeFrom="page">
            <wp:posOffset>9723011</wp:posOffset>
          </wp:positionV>
          <wp:extent cx="433705" cy="539115"/>
          <wp:effectExtent l="0" t="0" r="4445" b="0"/>
          <wp:wrapThrough wrapText="bothSides">
            <wp:wrapPolygon edited="0">
              <wp:start x="0" y="0"/>
              <wp:lineTo x="0" y="20608"/>
              <wp:lineTo x="20873" y="20608"/>
              <wp:lineTo x="20873" y="0"/>
              <wp:lineTo x="0" y="0"/>
            </wp:wrapPolygon>
          </wp:wrapThrough>
          <wp:docPr id="66" name="Obrázok 66" descr="logo_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pe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9AF45F" w14:textId="77777777" w:rsidR="00333166" w:rsidRPr="00DE04E7" w:rsidRDefault="00D413EA" w:rsidP="00DE04E7">
    <w:pPr>
      <w:pStyle w:val="Pta"/>
      <w:numPr>
        <w:ilvl w:val="0"/>
        <w:numId w:val="1"/>
      </w:numPr>
      <w:tabs>
        <w:tab w:val="clear" w:pos="720"/>
        <w:tab w:val="num" w:pos="426"/>
      </w:tabs>
      <w:ind w:left="426" w:hanging="426"/>
      <w:rPr>
        <w:rFonts w:ascii="TheSansCE B7 Bold" w:hAnsi="TheSansCE B7 Bold"/>
        <w:color w:val="7F7F7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728896" behindDoc="1" locked="0" layoutInCell="1" allowOverlap="1" wp14:anchorId="69DA3BB7" wp14:editId="7431C666">
          <wp:simplePos x="0" y="0"/>
          <wp:positionH relativeFrom="column">
            <wp:posOffset>4741019</wp:posOffset>
          </wp:positionH>
          <wp:positionV relativeFrom="paragraph">
            <wp:posOffset>34925</wp:posOffset>
          </wp:positionV>
          <wp:extent cx="434975" cy="434975"/>
          <wp:effectExtent l="0" t="0" r="3175" b="3175"/>
          <wp:wrapThrough wrapText="bothSides">
            <wp:wrapPolygon edited="0">
              <wp:start x="3784" y="0"/>
              <wp:lineTo x="0" y="3784"/>
              <wp:lineTo x="0" y="17028"/>
              <wp:lineTo x="3784" y="20812"/>
              <wp:lineTo x="17974" y="20812"/>
              <wp:lineTo x="20812" y="17028"/>
              <wp:lineTo x="20812" y="3784"/>
              <wp:lineTo x="17028" y="0"/>
              <wp:lineTo x="3784" y="0"/>
            </wp:wrapPolygon>
          </wp:wrapThrough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589632" behindDoc="1" locked="0" layoutInCell="1" allowOverlap="1" wp14:anchorId="34953EFA" wp14:editId="5C9DC37A">
          <wp:simplePos x="0" y="0"/>
          <wp:positionH relativeFrom="column">
            <wp:posOffset>5258435</wp:posOffset>
          </wp:positionH>
          <wp:positionV relativeFrom="page">
            <wp:posOffset>9768205</wp:posOffset>
          </wp:positionV>
          <wp:extent cx="433705" cy="433705"/>
          <wp:effectExtent l="0" t="0" r="4445" b="4445"/>
          <wp:wrapThrough wrapText="bothSides">
            <wp:wrapPolygon edited="0">
              <wp:start x="0" y="0"/>
              <wp:lineTo x="0" y="20873"/>
              <wp:lineTo x="20873" y="20873"/>
              <wp:lineTo x="20873" y="0"/>
              <wp:lineTo x="0" y="0"/>
            </wp:wrapPolygon>
          </wp:wrapThrough>
          <wp:docPr id="65" name="Obrázok 65" descr="logo_tuv5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_tuv50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166" w:rsidRPr="00DE04E7">
      <w:rPr>
        <w:rFonts w:ascii="TheSansCE B7 Bold" w:hAnsi="TheSansCE B7 Bold"/>
        <w:b/>
        <w:bCs/>
        <w:color w:val="7F7F7F"/>
        <w:sz w:val="18"/>
        <w:szCs w:val="18"/>
      </w:rPr>
      <w:t>Stredoslovenská vodárenská prevádzková spoločnosť, a.</w:t>
    </w:r>
    <w:r w:rsidR="004F2986">
      <w:rPr>
        <w:rFonts w:ascii="TheSansCE B7 Bold" w:hAnsi="TheSansCE B7 Bold"/>
        <w:b/>
        <w:bCs/>
        <w:color w:val="7F7F7F"/>
        <w:sz w:val="18"/>
        <w:szCs w:val="18"/>
      </w:rPr>
      <w:t xml:space="preserve"> </w:t>
    </w:r>
    <w:r w:rsidR="00333166" w:rsidRPr="00DE04E7">
      <w:rPr>
        <w:rFonts w:ascii="TheSansCE B7 Bold" w:hAnsi="TheSansCE B7 Bold"/>
        <w:b/>
        <w:bCs/>
        <w:color w:val="7F7F7F"/>
        <w:sz w:val="18"/>
        <w:szCs w:val="18"/>
      </w:rPr>
      <w:t>s</w:t>
    </w:r>
    <w:r w:rsidR="00333166" w:rsidRPr="00DE04E7">
      <w:rPr>
        <w:rFonts w:ascii="TheSansCE B7 Bold" w:hAnsi="TheSansCE B7 Bold"/>
        <w:color w:val="7F7F7F"/>
        <w:sz w:val="18"/>
        <w:szCs w:val="18"/>
      </w:rPr>
      <w:t>.</w:t>
    </w:r>
    <w:r w:rsidR="00333166" w:rsidRPr="00DE04E7">
      <w:rPr>
        <w:rFonts w:ascii="TheSansCE B7 Bold" w:hAnsi="TheSansCE B7 Bold"/>
        <w:b/>
        <w:bCs/>
        <w:color w:val="7F7F7F"/>
        <w:sz w:val="18"/>
        <w:szCs w:val="18"/>
      </w:rPr>
      <w:t xml:space="preserve"> </w:t>
    </w:r>
  </w:p>
  <w:p w14:paraId="299DBB2D" w14:textId="77777777" w:rsidR="00333166" w:rsidRDefault="00D413EA" w:rsidP="00DE04E7">
    <w:pPr>
      <w:pStyle w:val="Pta"/>
      <w:ind w:left="426" w:hanging="426"/>
      <w:rPr>
        <w:rFonts w:ascii="TheSansCE B5 Plain" w:hAnsi="TheSansCE B5 Plain"/>
        <w:color w:val="7F7F7F"/>
        <w:sz w:val="14"/>
        <w:szCs w:val="14"/>
      </w:rPr>
    </w:pPr>
    <w:r>
      <w:rPr>
        <w:noProof/>
        <w:lang w:eastAsia="sk-SK"/>
      </w:rPr>
      <w:drawing>
        <wp:anchor distT="0" distB="0" distL="114300" distR="114300" simplePos="0" relativeHeight="251680768" behindDoc="0" locked="0" layoutInCell="1" allowOverlap="1" wp14:anchorId="2B61042D" wp14:editId="43E9F88E">
          <wp:simplePos x="0" y="0"/>
          <wp:positionH relativeFrom="column">
            <wp:posOffset>1528445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4" name="Obrázok 74" descr="GRAY_ikonky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GRAY_ikonky_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724800" behindDoc="0" locked="0" layoutInCell="1" allowOverlap="1" wp14:anchorId="01F140FF" wp14:editId="1F572F36">
          <wp:simplePos x="0" y="0"/>
          <wp:positionH relativeFrom="column">
            <wp:posOffset>793115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5" name="Obrázok 75" descr="GRAY_ikonky_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GRAY_ikonky_te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36736" behindDoc="0" locked="0" layoutInCell="1" allowOverlap="1" wp14:anchorId="6EBAE36A" wp14:editId="12B33E37">
          <wp:simplePos x="0" y="0"/>
          <wp:positionH relativeFrom="column">
            <wp:posOffset>2298065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3" name="Obrázok 73" descr="GRAY_ikona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GRAY_ikona_we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4E7" w:rsidRPr="00DE04E7">
      <w:rPr>
        <w:rFonts w:ascii="TheSansCE B5 Plain" w:hAnsi="TheSansCE B5 Plain"/>
        <w:color w:val="7F7F7F"/>
        <w:sz w:val="14"/>
        <w:szCs w:val="14"/>
      </w:rPr>
      <w:tab/>
    </w:r>
    <w:r w:rsidR="00333166" w:rsidRPr="00DE04E7">
      <w:rPr>
        <w:rFonts w:ascii="TheSansCE B5 Plain" w:hAnsi="TheSansCE B5 Plain"/>
        <w:color w:val="7F7F7F"/>
        <w:sz w:val="14"/>
        <w:szCs w:val="14"/>
      </w:rPr>
      <w:t xml:space="preserve">Partizánska </w:t>
    </w:r>
    <w:r w:rsidR="008D77D9" w:rsidRPr="00DE04E7">
      <w:rPr>
        <w:rFonts w:ascii="TheSansCE B5 Plain" w:hAnsi="TheSansCE B5 Plain"/>
        <w:color w:val="7F7F7F"/>
        <w:sz w:val="14"/>
        <w:szCs w:val="14"/>
      </w:rPr>
      <w:t xml:space="preserve">cesta </w:t>
    </w:r>
    <w:r w:rsidR="00D63834">
      <w:rPr>
        <w:rFonts w:ascii="TheSansCE B5 Plain" w:hAnsi="TheSansCE B5 Plain"/>
        <w:color w:val="7F7F7F"/>
        <w:sz w:val="14"/>
        <w:szCs w:val="14"/>
      </w:rPr>
      <w:t>5</w:t>
    </w:r>
    <w:r w:rsidR="004F2986">
      <w:rPr>
        <w:rFonts w:ascii="TheSansCE B5 Plain" w:hAnsi="TheSansCE B5 Plain"/>
        <w:color w:val="7F7F7F"/>
        <w:sz w:val="14"/>
        <w:szCs w:val="14"/>
      </w:rPr>
      <w:t>,</w:t>
    </w:r>
    <w:r w:rsidR="00333166" w:rsidRPr="00DE04E7">
      <w:rPr>
        <w:rFonts w:ascii="TheSansCE B5 Plain" w:hAnsi="TheSansCE B5 Plain"/>
        <w:color w:val="7F7F7F"/>
        <w:sz w:val="14"/>
        <w:szCs w:val="14"/>
      </w:rPr>
      <w:t xml:space="preserve"> 974 01  Banská Bystrica</w:t>
    </w:r>
  </w:p>
  <w:p w14:paraId="23227EF2" w14:textId="77777777" w:rsidR="00333166" w:rsidRDefault="00DE04E7" w:rsidP="00DE04E7">
    <w:pPr>
      <w:pStyle w:val="Pta"/>
      <w:ind w:left="426" w:hanging="426"/>
      <w:rPr>
        <w:rFonts w:ascii="TheSansCE B5 Plain" w:hAnsi="TheSansCE B5 Plain"/>
        <w:color w:val="7F7F7F"/>
        <w:sz w:val="14"/>
        <w:szCs w:val="14"/>
      </w:rPr>
    </w:pPr>
    <w:r w:rsidRPr="00DE04E7">
      <w:rPr>
        <w:rFonts w:ascii="TheSansCE B5 Plain" w:hAnsi="TheSansCE B5 Plain"/>
        <w:color w:val="7F7F7F"/>
        <w:sz w:val="14"/>
        <w:szCs w:val="14"/>
      </w:rPr>
      <w:tab/>
    </w:r>
    <w:proofErr w:type="spellStart"/>
    <w:r w:rsidR="00333166" w:rsidRPr="00DE04E7">
      <w:rPr>
        <w:rFonts w:ascii="TheSansCE B5 Plain" w:hAnsi="TheSansCE B5 Plain"/>
        <w:color w:val="7F7F7F"/>
        <w:sz w:val="14"/>
        <w:szCs w:val="14"/>
      </w:rPr>
      <w:t>Call</w:t>
    </w:r>
    <w:proofErr w:type="spellEnd"/>
    <w:r w:rsidR="00333166" w:rsidRPr="00DE04E7">
      <w:rPr>
        <w:rFonts w:ascii="TheSansCE B5 Plain" w:hAnsi="TheSansCE B5 Plain"/>
        <w:color w:val="7F7F7F"/>
        <w:sz w:val="14"/>
        <w:szCs w:val="14"/>
      </w:rPr>
      <w:t xml:space="preserve"> centrum</w:t>
    </w:r>
    <w:r w:rsidR="0088628B">
      <w:rPr>
        <w:rFonts w:ascii="TheSansCE B5 Plain" w:hAnsi="TheSansCE B5 Plain"/>
        <w:color w:val="7F7F7F"/>
        <w:sz w:val="14"/>
        <w:szCs w:val="14"/>
      </w:rPr>
      <w:t xml:space="preserve">        </w:t>
    </w:r>
    <w:r w:rsidR="004F2986">
      <w:rPr>
        <w:rFonts w:ascii="TheSansCE B5 Plain" w:hAnsi="TheSansCE B5 Plain"/>
        <w:color w:val="7F7F7F"/>
        <w:sz w:val="14"/>
        <w:szCs w:val="14"/>
      </w:rPr>
      <w:t xml:space="preserve"> </w:t>
    </w:r>
    <w:r w:rsidR="00333166" w:rsidRPr="00DE04E7">
      <w:rPr>
        <w:rFonts w:ascii="TheSansCE B5 Plain" w:hAnsi="TheSansCE B5 Plain"/>
        <w:color w:val="7F7F7F"/>
        <w:sz w:val="14"/>
        <w:szCs w:val="14"/>
      </w:rPr>
      <w:t>0850 111</w:t>
    </w:r>
    <w:r w:rsidR="00FA0ED2">
      <w:rPr>
        <w:rFonts w:ascii="TheSansCE B5 Plain" w:hAnsi="TheSansCE B5 Plain"/>
        <w:color w:val="7F7F7F"/>
        <w:sz w:val="14"/>
        <w:szCs w:val="14"/>
      </w:rPr>
      <w:t> </w:t>
    </w:r>
    <w:r w:rsidR="00333166" w:rsidRPr="00DE04E7">
      <w:rPr>
        <w:rFonts w:ascii="TheSansCE B5 Plain" w:hAnsi="TheSansCE B5 Plain"/>
        <w:color w:val="7F7F7F"/>
        <w:sz w:val="14"/>
        <w:szCs w:val="14"/>
      </w:rPr>
      <w:t>234</w:t>
    </w:r>
    <w:r w:rsidR="00FA0ED2">
      <w:rPr>
        <w:rFonts w:ascii="TheSansCE B5 Plain" w:hAnsi="TheSansCE B5 Plain"/>
        <w:color w:val="7F7F7F"/>
        <w:sz w:val="14"/>
        <w:szCs w:val="14"/>
      </w:rPr>
      <w:t xml:space="preserve">, </w:t>
    </w:r>
    <w:r w:rsidR="0088628B">
      <w:rPr>
        <w:rFonts w:ascii="TheSansCE B5 Plain" w:hAnsi="TheSansCE B5 Plain"/>
        <w:color w:val="7F7F7F"/>
        <w:sz w:val="14"/>
        <w:szCs w:val="14"/>
      </w:rPr>
      <w:t xml:space="preserve">       </w:t>
    </w:r>
    <w:r w:rsidR="004F2986">
      <w:rPr>
        <w:rFonts w:ascii="TheSansCE B5 Plain" w:hAnsi="TheSansCE B5 Plain"/>
        <w:color w:val="7F7F7F"/>
        <w:sz w:val="14"/>
        <w:szCs w:val="14"/>
      </w:rPr>
      <w:t xml:space="preserve"> </w:t>
    </w:r>
    <w:r w:rsidR="00333166" w:rsidRPr="00DE04E7">
      <w:rPr>
        <w:rFonts w:ascii="TheSansCE B5 Plain" w:hAnsi="TheSansCE B5 Plain"/>
        <w:color w:val="7F7F7F"/>
        <w:sz w:val="14"/>
        <w:szCs w:val="14"/>
      </w:rPr>
      <w:t xml:space="preserve"> </w:t>
    </w:r>
    <w:r w:rsidR="004F2986">
      <w:rPr>
        <w:rFonts w:ascii="TheSansCE B5 Plain" w:hAnsi="TheSansCE B5 Plain"/>
        <w:color w:val="7F7F7F"/>
        <w:sz w:val="14"/>
        <w:szCs w:val="14"/>
      </w:rPr>
      <w:t>info@stvps.sk</w:t>
    </w:r>
    <w:r w:rsidR="00FA0ED2">
      <w:rPr>
        <w:rFonts w:ascii="TheSansCE B5 Plain" w:hAnsi="TheSansCE B5 Plain"/>
        <w:color w:val="7F7F7F"/>
        <w:sz w:val="14"/>
        <w:szCs w:val="14"/>
      </w:rPr>
      <w:t>,</w:t>
    </w:r>
    <w:r w:rsidR="0088628B">
      <w:rPr>
        <w:rFonts w:ascii="TheSansCE B5 Plain" w:hAnsi="TheSansCE B5 Plain"/>
        <w:color w:val="7F7F7F"/>
        <w:sz w:val="14"/>
        <w:szCs w:val="14"/>
      </w:rPr>
      <w:t xml:space="preserve">           </w:t>
    </w:r>
    <w:hyperlink r:id="rId7" w:history="1">
      <w:r w:rsidR="00394350" w:rsidRPr="00FE776C">
        <w:rPr>
          <w:rStyle w:val="Hypertextovprepojenie"/>
          <w:rFonts w:ascii="TheSansCE B5 Plain" w:hAnsi="TheSansCE B5 Plain"/>
          <w:sz w:val="14"/>
          <w:szCs w:val="14"/>
        </w:rPr>
        <w:t>www.stvps.sk</w:t>
      </w:r>
    </w:hyperlink>
    <w:r w:rsidR="00394350">
      <w:rPr>
        <w:rFonts w:ascii="TheSansCE B5 Plain" w:hAnsi="TheSansCE B5 Plain"/>
        <w:color w:val="7F7F7F"/>
        <w:sz w:val="14"/>
        <w:szCs w:val="14"/>
      </w:rPr>
      <w:t>, www.veolia.sk</w:t>
    </w:r>
    <w:r w:rsidR="004F2986">
      <w:rPr>
        <w:rFonts w:ascii="TheSansCE B5 Plain" w:hAnsi="TheSansCE B5 Plain"/>
        <w:color w:val="7F7F7F"/>
        <w:sz w:val="14"/>
        <w:szCs w:val="14"/>
      </w:rPr>
      <w:t xml:space="preserve"> </w:t>
    </w:r>
  </w:p>
  <w:p w14:paraId="7D6CDC55" w14:textId="77777777" w:rsidR="004F2986" w:rsidRDefault="004F2986" w:rsidP="004F2986">
    <w:pPr>
      <w:pStyle w:val="Pta"/>
      <w:ind w:left="426" w:hanging="426"/>
      <w:rPr>
        <w:rFonts w:ascii="TheSansCE B5 Plain" w:hAnsi="TheSansCE B5 Plain"/>
        <w:color w:val="7F7F7F"/>
        <w:sz w:val="12"/>
        <w:szCs w:val="12"/>
      </w:rPr>
    </w:pPr>
    <w:r>
      <w:rPr>
        <w:rFonts w:ascii="TheSansCE B5 Plain" w:hAnsi="TheSansCE B5 Plain"/>
        <w:color w:val="7F7F7F"/>
        <w:sz w:val="12"/>
        <w:szCs w:val="12"/>
      </w:rPr>
      <w:tab/>
    </w:r>
    <w:r w:rsidRPr="00DE04E7">
      <w:rPr>
        <w:rFonts w:ascii="TheSansCE B5 Plain" w:hAnsi="TheSansCE B5 Plain"/>
        <w:color w:val="7F7F7F"/>
        <w:sz w:val="12"/>
        <w:szCs w:val="12"/>
      </w:rPr>
      <w:t>IČ DPH: SK2022102236, IČO 36 644</w:t>
    </w:r>
    <w:r>
      <w:rPr>
        <w:rFonts w:ascii="TheSansCE B5 Plain" w:hAnsi="TheSansCE B5 Plain"/>
        <w:color w:val="7F7F7F"/>
        <w:sz w:val="12"/>
        <w:szCs w:val="12"/>
      </w:rPr>
      <w:t> </w:t>
    </w:r>
    <w:r w:rsidRPr="00DE04E7">
      <w:rPr>
        <w:rFonts w:ascii="TheSansCE B5 Plain" w:hAnsi="TheSansCE B5 Plain"/>
        <w:color w:val="7F7F7F"/>
        <w:sz w:val="12"/>
        <w:szCs w:val="12"/>
      </w:rPr>
      <w:t>030</w:t>
    </w:r>
    <w:r>
      <w:rPr>
        <w:rFonts w:ascii="TheSansCE B5 Plain" w:hAnsi="TheSansCE B5 Plain"/>
        <w:color w:val="7F7F7F"/>
        <w:sz w:val="12"/>
        <w:szCs w:val="12"/>
      </w:rPr>
      <w:t xml:space="preserve">, </w:t>
    </w:r>
    <w:r w:rsidRPr="00DE04E7">
      <w:rPr>
        <w:rFonts w:ascii="TheSansCE B5 Plain" w:hAnsi="TheSansCE B5 Plain"/>
        <w:color w:val="7F7F7F"/>
        <w:sz w:val="12"/>
        <w:szCs w:val="12"/>
      </w:rPr>
      <w:tab/>
      <w:t>Zapísan</w:t>
    </w:r>
    <w:r>
      <w:rPr>
        <w:rFonts w:ascii="TheSansCE B5 Plain" w:hAnsi="TheSansCE B5 Plain"/>
        <w:color w:val="7F7F7F"/>
        <w:sz w:val="12"/>
        <w:szCs w:val="12"/>
      </w:rPr>
      <w:t>á</w:t>
    </w:r>
    <w:r w:rsidRPr="00DE04E7">
      <w:rPr>
        <w:rFonts w:ascii="TheSansCE B5 Plain" w:hAnsi="TheSansCE B5 Plain"/>
        <w:color w:val="7F7F7F"/>
        <w:sz w:val="12"/>
        <w:szCs w:val="12"/>
      </w:rPr>
      <w:t xml:space="preserve"> v obchodnom </w:t>
    </w:r>
    <w:r w:rsidR="00F3547B">
      <w:rPr>
        <w:rFonts w:ascii="TheSansCE B5 Plain" w:hAnsi="TheSansCE B5 Plain"/>
        <w:color w:val="7F7F7F"/>
        <w:sz w:val="12"/>
        <w:szCs w:val="12"/>
      </w:rPr>
      <w:t xml:space="preserve"> </w:t>
    </w:r>
    <w:r w:rsidRPr="00DE04E7">
      <w:rPr>
        <w:rFonts w:ascii="TheSansCE B5 Plain" w:hAnsi="TheSansCE B5 Plain"/>
        <w:color w:val="7F7F7F"/>
        <w:sz w:val="12"/>
        <w:szCs w:val="12"/>
      </w:rPr>
      <w:t>registri Okresného súdu Banská Bystrica, odd. Sa vl</w:t>
    </w:r>
    <w:r>
      <w:rPr>
        <w:rFonts w:ascii="TheSansCE B5 Plain" w:hAnsi="TheSansCE B5 Plain"/>
        <w:color w:val="7F7F7F"/>
        <w:sz w:val="12"/>
        <w:szCs w:val="12"/>
      </w:rPr>
      <w:t>ožka</w:t>
    </w:r>
    <w:r w:rsidRPr="00DE04E7">
      <w:rPr>
        <w:rFonts w:ascii="TheSansCE B5 Plain" w:hAnsi="TheSansCE B5 Plain"/>
        <w:color w:val="7F7F7F"/>
        <w:sz w:val="12"/>
        <w:szCs w:val="12"/>
      </w:rPr>
      <w:t xml:space="preserve"> č. 840/S</w:t>
    </w:r>
  </w:p>
  <w:p w14:paraId="544DA196" w14:textId="77777777" w:rsidR="0086207A" w:rsidRDefault="00DE04E7" w:rsidP="004F2986">
    <w:pPr>
      <w:pStyle w:val="Pta"/>
      <w:ind w:left="426" w:hanging="426"/>
      <w:rPr>
        <w:rFonts w:ascii="TheSansCE B5 Plain" w:hAnsi="TheSansCE B5 Plain"/>
        <w:color w:val="7F7F7F"/>
        <w:sz w:val="12"/>
        <w:szCs w:val="12"/>
      </w:rPr>
    </w:pPr>
    <w:r w:rsidRPr="00DE04E7">
      <w:rPr>
        <w:rFonts w:ascii="TheSansCE B5 Plain" w:hAnsi="TheSansCE B5 Plain"/>
        <w:color w:val="7F7F7F"/>
        <w:sz w:val="12"/>
        <w:szCs w:val="12"/>
      </w:rPr>
      <w:tab/>
    </w:r>
    <w:r w:rsidR="00333166" w:rsidRPr="00DE04E7">
      <w:rPr>
        <w:rFonts w:ascii="TheSansCE B5 Plain" w:hAnsi="TheSansCE B5 Plain"/>
        <w:color w:val="7F7F7F"/>
        <w:sz w:val="12"/>
        <w:szCs w:val="12"/>
      </w:rPr>
      <w:t>Bankové spojenie</w:t>
    </w:r>
    <w:r w:rsidR="00183983" w:rsidRPr="00DE04E7">
      <w:rPr>
        <w:rFonts w:ascii="TheSansCE B5 Plain" w:hAnsi="TheSansCE B5 Plain"/>
        <w:color w:val="7F7F7F"/>
        <w:sz w:val="12"/>
        <w:szCs w:val="12"/>
      </w:rPr>
      <w:t xml:space="preserve">: </w:t>
    </w:r>
    <w:r w:rsidR="000D1D52">
      <w:rPr>
        <w:rFonts w:ascii="TheSansCE B5 Plain" w:hAnsi="TheSansCE B5 Plain"/>
        <w:color w:val="7F7F7F"/>
        <w:sz w:val="12"/>
        <w:szCs w:val="12"/>
      </w:rPr>
      <w:t xml:space="preserve">Tatrabanka </w:t>
    </w:r>
    <w:r w:rsidR="00F3547B">
      <w:rPr>
        <w:rFonts w:ascii="TheSansCE B5 Plain" w:hAnsi="TheSansCE B5 Plain"/>
        <w:color w:val="7F7F7F"/>
        <w:sz w:val="12"/>
        <w:szCs w:val="12"/>
      </w:rPr>
      <w:t>,</w:t>
    </w:r>
    <w:r w:rsidR="000D1D52">
      <w:rPr>
        <w:rFonts w:ascii="TheSansCE B5 Plain" w:hAnsi="TheSansCE B5 Plain"/>
        <w:color w:val="7F7F7F"/>
        <w:sz w:val="12"/>
        <w:szCs w:val="12"/>
      </w:rPr>
      <w:t xml:space="preserve"> IBAN SK 77 1100 0000 0026 2410 7235</w:t>
    </w:r>
  </w:p>
  <w:p w14:paraId="413CE94F" w14:textId="77777777" w:rsidR="00043975" w:rsidRPr="00DE04E7" w:rsidRDefault="000D5679" w:rsidP="00E06A28">
    <w:pPr>
      <w:pStyle w:val="Pta"/>
      <w:ind w:left="426" w:hanging="426"/>
      <w:rPr>
        <w:rFonts w:ascii="TheSansCE B5 Plain" w:hAnsi="TheSansCE B5 Plain"/>
        <w:color w:val="7F7F7F"/>
        <w:sz w:val="12"/>
        <w:szCs w:val="12"/>
      </w:rPr>
    </w:pPr>
    <w:r>
      <w:rPr>
        <w:rFonts w:ascii="TheSansCE B5 Plain" w:hAnsi="TheSansCE B5 Plain"/>
        <w:color w:val="7F7F7F"/>
        <w:sz w:val="12"/>
        <w:szCs w:val="12"/>
      </w:rPr>
      <w:tab/>
    </w:r>
    <w:r w:rsidR="00E06A28">
      <w:rPr>
        <w:rFonts w:ascii="TheSansCE B5 Plain" w:hAnsi="TheSansCE B5 Plain"/>
        <w:color w:val="7F7F7F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5D3D5" w14:textId="77777777" w:rsidR="00CC6C82" w:rsidRDefault="00CC6C82">
      <w:r>
        <w:separator/>
      </w:r>
    </w:p>
  </w:footnote>
  <w:footnote w:type="continuationSeparator" w:id="0">
    <w:p w14:paraId="48C562AF" w14:textId="77777777" w:rsidR="00CC6C82" w:rsidRDefault="00CC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CD623" w14:textId="77777777" w:rsidR="00333166" w:rsidRDefault="00333166">
    <w:pPr>
      <w:pStyle w:val="Hlavika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F8823" w14:textId="77777777" w:rsidR="00333166" w:rsidRDefault="007B2F10" w:rsidP="001701ED">
    <w:pPr>
      <w:pStyle w:val="Hlavika"/>
      <w:rPr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61824" behindDoc="0" locked="0" layoutInCell="1" allowOverlap="1" wp14:anchorId="48FDCEC2" wp14:editId="4BF1BB1F">
          <wp:simplePos x="0" y="0"/>
          <wp:positionH relativeFrom="column">
            <wp:posOffset>-154305</wp:posOffset>
          </wp:positionH>
          <wp:positionV relativeFrom="page">
            <wp:posOffset>370840</wp:posOffset>
          </wp:positionV>
          <wp:extent cx="2523490" cy="914400"/>
          <wp:effectExtent l="0" t="0" r="0" b="0"/>
          <wp:wrapNone/>
          <wp:docPr id="76" name="Obrázok 76" descr="VEOLIA_logo_(horizontal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VEOLIA_logo_(horizontaln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6662F" w14:textId="77777777" w:rsidR="005002FB" w:rsidRPr="000E7D70" w:rsidRDefault="005002FB" w:rsidP="005002FB">
    <w:pPr>
      <w:pStyle w:val="Hlavika"/>
      <w:rPr>
        <w:sz w:val="20"/>
        <w:szCs w:val="20"/>
      </w:rPr>
    </w:pPr>
  </w:p>
  <w:p w14:paraId="030AC6C9" w14:textId="77777777" w:rsidR="005002FB" w:rsidRPr="008F2A1C" w:rsidRDefault="005002FB" w:rsidP="005002FB">
    <w:pPr>
      <w:pStyle w:val="Hlavika"/>
      <w:tabs>
        <w:tab w:val="clear" w:pos="4536"/>
        <w:tab w:val="center" w:pos="4140"/>
      </w:tabs>
      <w:rPr>
        <w:rFonts w:ascii="TheSansCE B7 Bold" w:hAnsi="TheSansCE B7 Bold"/>
        <w:color w:val="4D4948"/>
        <w:sz w:val="28"/>
        <w:szCs w:val="28"/>
      </w:rPr>
    </w:pPr>
    <w:r>
      <w:t xml:space="preserve">  </w:t>
    </w:r>
    <w:r>
      <w:tab/>
    </w:r>
  </w:p>
  <w:p w14:paraId="4F78B8DA" w14:textId="77777777" w:rsidR="005002FB" w:rsidRPr="00DC684F" w:rsidRDefault="005002FB" w:rsidP="005002FB">
    <w:pPr>
      <w:pStyle w:val="Hlavika"/>
      <w:tabs>
        <w:tab w:val="clear" w:pos="4536"/>
        <w:tab w:val="center" w:pos="4140"/>
      </w:tabs>
      <w:rPr>
        <w:rFonts w:ascii="TheSansCE B7 Bold" w:hAnsi="TheSansCE B7 Bold"/>
        <w:sz w:val="26"/>
        <w:szCs w:val="26"/>
      </w:rPr>
    </w:pPr>
  </w:p>
  <w:p w14:paraId="65586700" w14:textId="77777777" w:rsidR="0078473A" w:rsidRDefault="0078473A" w:rsidP="001701ED">
    <w:pPr>
      <w:pStyle w:val="Hlavika"/>
      <w:rPr>
        <w:b/>
        <w:sz w:val="22"/>
        <w:szCs w:val="22"/>
      </w:rPr>
    </w:pPr>
  </w:p>
  <w:p w14:paraId="0B7459BF" w14:textId="77777777" w:rsidR="005002FB" w:rsidRPr="00DE04E7" w:rsidRDefault="005002FB" w:rsidP="001701ED">
    <w:pPr>
      <w:pStyle w:val="Hlavika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5.25pt;height:4.5pt" o:bullet="t">
        <v:imagedata r:id="rId1" o:title=""/>
      </v:shape>
    </w:pict>
  </w:numPicBullet>
  <w:abstractNum w:abstractNumId="0" w15:restartNumberingAfterBreak="0">
    <w:nsid w:val="6DE66076"/>
    <w:multiLevelType w:val="hybridMultilevel"/>
    <w:tmpl w:val="D8F6DC0C"/>
    <w:lvl w:ilvl="0" w:tplc="7B9C9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46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4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E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9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A8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CE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A0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4E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10"/>
    <w:rsid w:val="00001195"/>
    <w:rsid w:val="00017880"/>
    <w:rsid w:val="00040468"/>
    <w:rsid w:val="00043975"/>
    <w:rsid w:val="00051D9D"/>
    <w:rsid w:val="00056DF8"/>
    <w:rsid w:val="00080EA7"/>
    <w:rsid w:val="000B07B3"/>
    <w:rsid w:val="000C0BAE"/>
    <w:rsid w:val="000D1D52"/>
    <w:rsid w:val="000D5679"/>
    <w:rsid w:val="000E7D70"/>
    <w:rsid w:val="00113CBC"/>
    <w:rsid w:val="00116C8E"/>
    <w:rsid w:val="00124418"/>
    <w:rsid w:val="00125578"/>
    <w:rsid w:val="001701ED"/>
    <w:rsid w:val="001726F9"/>
    <w:rsid w:val="00183983"/>
    <w:rsid w:val="001A7D83"/>
    <w:rsid w:val="001B1A3D"/>
    <w:rsid w:val="00203AD8"/>
    <w:rsid w:val="00213919"/>
    <w:rsid w:val="00237EE1"/>
    <w:rsid w:val="00267925"/>
    <w:rsid w:val="002D63F4"/>
    <w:rsid w:val="002E7D38"/>
    <w:rsid w:val="00333166"/>
    <w:rsid w:val="003446A4"/>
    <w:rsid w:val="00394350"/>
    <w:rsid w:val="003A1750"/>
    <w:rsid w:val="003D6122"/>
    <w:rsid w:val="003E7FD2"/>
    <w:rsid w:val="00406AD7"/>
    <w:rsid w:val="00423757"/>
    <w:rsid w:val="00432FC9"/>
    <w:rsid w:val="00476BCB"/>
    <w:rsid w:val="004C38F0"/>
    <w:rsid w:val="004E7B43"/>
    <w:rsid w:val="004F2986"/>
    <w:rsid w:val="004F2DF3"/>
    <w:rsid w:val="004F54E6"/>
    <w:rsid w:val="005002FB"/>
    <w:rsid w:val="00504878"/>
    <w:rsid w:val="00513710"/>
    <w:rsid w:val="005137AC"/>
    <w:rsid w:val="00540972"/>
    <w:rsid w:val="0058093A"/>
    <w:rsid w:val="005A6640"/>
    <w:rsid w:val="00617E67"/>
    <w:rsid w:val="00692409"/>
    <w:rsid w:val="006B3C95"/>
    <w:rsid w:val="006E5ED4"/>
    <w:rsid w:val="006E6515"/>
    <w:rsid w:val="00710804"/>
    <w:rsid w:val="007658CC"/>
    <w:rsid w:val="00770297"/>
    <w:rsid w:val="00774020"/>
    <w:rsid w:val="0078473A"/>
    <w:rsid w:val="007B2F10"/>
    <w:rsid w:val="007C0AA5"/>
    <w:rsid w:val="007D1BA9"/>
    <w:rsid w:val="007F367C"/>
    <w:rsid w:val="008065E0"/>
    <w:rsid w:val="00842FF1"/>
    <w:rsid w:val="00847DB0"/>
    <w:rsid w:val="00855E87"/>
    <w:rsid w:val="0086207A"/>
    <w:rsid w:val="008742E8"/>
    <w:rsid w:val="00884EF6"/>
    <w:rsid w:val="0088628B"/>
    <w:rsid w:val="00895EB6"/>
    <w:rsid w:val="008B5FCD"/>
    <w:rsid w:val="008B73F7"/>
    <w:rsid w:val="008C3037"/>
    <w:rsid w:val="008D41C2"/>
    <w:rsid w:val="008D77D9"/>
    <w:rsid w:val="008E7570"/>
    <w:rsid w:val="008F0328"/>
    <w:rsid w:val="008F2A1C"/>
    <w:rsid w:val="008F48E8"/>
    <w:rsid w:val="00901975"/>
    <w:rsid w:val="009969A5"/>
    <w:rsid w:val="009E786D"/>
    <w:rsid w:val="00A2436A"/>
    <w:rsid w:val="00A670BE"/>
    <w:rsid w:val="00A67312"/>
    <w:rsid w:val="00A73FF0"/>
    <w:rsid w:val="00A75B1A"/>
    <w:rsid w:val="00A901AC"/>
    <w:rsid w:val="00A97494"/>
    <w:rsid w:val="00AA4420"/>
    <w:rsid w:val="00AD44AB"/>
    <w:rsid w:val="00AE61B2"/>
    <w:rsid w:val="00AF110E"/>
    <w:rsid w:val="00B03DFE"/>
    <w:rsid w:val="00B078A6"/>
    <w:rsid w:val="00B122F1"/>
    <w:rsid w:val="00B248FF"/>
    <w:rsid w:val="00B42A5D"/>
    <w:rsid w:val="00B546FE"/>
    <w:rsid w:val="00B728F4"/>
    <w:rsid w:val="00B97410"/>
    <w:rsid w:val="00C05637"/>
    <w:rsid w:val="00C15D6D"/>
    <w:rsid w:val="00C30ADA"/>
    <w:rsid w:val="00C31880"/>
    <w:rsid w:val="00C41A9D"/>
    <w:rsid w:val="00C5265E"/>
    <w:rsid w:val="00C54DE7"/>
    <w:rsid w:val="00C732C3"/>
    <w:rsid w:val="00C83274"/>
    <w:rsid w:val="00CA0483"/>
    <w:rsid w:val="00CA5690"/>
    <w:rsid w:val="00CB3E8A"/>
    <w:rsid w:val="00CC6C82"/>
    <w:rsid w:val="00CD32F7"/>
    <w:rsid w:val="00D02FCC"/>
    <w:rsid w:val="00D413EA"/>
    <w:rsid w:val="00D4417D"/>
    <w:rsid w:val="00D441BC"/>
    <w:rsid w:val="00D448D7"/>
    <w:rsid w:val="00D46AEA"/>
    <w:rsid w:val="00D63834"/>
    <w:rsid w:val="00D81BB4"/>
    <w:rsid w:val="00DC15B3"/>
    <w:rsid w:val="00DD1362"/>
    <w:rsid w:val="00DD5CAA"/>
    <w:rsid w:val="00DE04E7"/>
    <w:rsid w:val="00DE715F"/>
    <w:rsid w:val="00E06A28"/>
    <w:rsid w:val="00E316F1"/>
    <w:rsid w:val="00E33E2B"/>
    <w:rsid w:val="00E74195"/>
    <w:rsid w:val="00ED57D9"/>
    <w:rsid w:val="00EF3506"/>
    <w:rsid w:val="00F067DB"/>
    <w:rsid w:val="00F07B9E"/>
    <w:rsid w:val="00F17080"/>
    <w:rsid w:val="00F3498F"/>
    <w:rsid w:val="00F3547B"/>
    <w:rsid w:val="00F354AB"/>
    <w:rsid w:val="00F4546F"/>
    <w:rsid w:val="00F56190"/>
    <w:rsid w:val="00F77754"/>
    <w:rsid w:val="00F930AC"/>
    <w:rsid w:val="00F94D3F"/>
    <w:rsid w:val="00FA0ED2"/>
    <w:rsid w:val="00FC53FC"/>
    <w:rsid w:val="00FE5A80"/>
    <w:rsid w:val="00FE73EA"/>
    <w:rsid w:val="00FF0C69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  <o:shapelayout v:ext="edit">
      <o:idmap v:ext="edit" data="1"/>
    </o:shapelayout>
  </w:shapeDefaults>
  <w:decimalSymbol w:val=","/>
  <w:listSeparator w:val=";"/>
  <w14:docId w14:val="53B98CE6"/>
  <w15:docId w15:val="{12F68362-83CD-4ACE-A24E-6839AF78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546FE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7C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C0AA5"/>
    <w:rPr>
      <w:rFonts w:ascii="Tahoma" w:hAnsi="Tahoma" w:cs="Tahoma"/>
      <w:sz w:val="16"/>
      <w:szCs w:val="16"/>
      <w:lang w:val="cs-CZ" w:eastAsia="cs-CZ"/>
    </w:rPr>
  </w:style>
  <w:style w:type="character" w:styleId="Zvraznenie">
    <w:name w:val="Emphasis"/>
    <w:qFormat/>
    <w:rsid w:val="00B546FE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B546FE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hyperlink" Target="http://www.stvps.sk" TargetMode="External"/><Relationship Id="rId2" Type="http://schemas.openxmlformats.org/officeDocument/2006/relationships/image" Target="media/image5.gif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932\Downloads\hl_papier_StVPS_cisty_final%20(17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719A2-3ED7-415A-BF7F-395003A7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hl_papier_StVPS_cisty_final (17)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firmy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firmy</dc:title>
  <dc:creator>Slavomíra Vogelová</dc:creator>
  <cp:lastModifiedBy>ekonom</cp:lastModifiedBy>
  <cp:revision>2</cp:revision>
  <cp:lastPrinted>2020-10-02T05:48:00Z</cp:lastPrinted>
  <dcterms:created xsi:type="dcterms:W3CDTF">2020-10-02T05:48:00Z</dcterms:created>
  <dcterms:modified xsi:type="dcterms:W3CDTF">2020-10-02T05:48:00Z</dcterms:modified>
</cp:coreProperties>
</file>