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1E9E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N Á V R H</w:t>
      </w:r>
    </w:p>
    <w:p w14:paraId="7CC68BE1" w14:textId="1A4B19E9" w:rsidR="0045483E" w:rsidRPr="0045483E" w:rsidRDefault="00684A1F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>
        <w:rPr>
          <w:rFonts w:ascii="Garamond" w:eastAsia="Times New Roman" w:hAnsi="Garamond" w:cs="Arial"/>
          <w:sz w:val="24"/>
          <w:szCs w:val="24"/>
          <w:lang w:eastAsia="sk-SK"/>
        </w:rPr>
        <w:t>Obec</w:t>
      </w:r>
      <w:r w:rsidR="00B92399">
        <w:rPr>
          <w:rFonts w:ascii="Garamond" w:eastAsia="Times New Roman" w:hAnsi="Garamond" w:cs="Arial"/>
          <w:sz w:val="24"/>
          <w:szCs w:val="24"/>
          <w:lang w:eastAsia="sk-SK"/>
        </w:rPr>
        <w:t xml:space="preserve"> Breziny</w:t>
      </w:r>
      <w:r w:rsidR="0045483E" w:rsidRPr="0045483E">
        <w:rPr>
          <w:rFonts w:ascii="Garamond" w:eastAsia="Times New Roman" w:hAnsi="Garamond" w:cs="Arial"/>
          <w:sz w:val="24"/>
          <w:szCs w:val="24"/>
          <w:lang w:eastAsia="sk-SK"/>
        </w:rPr>
        <w:t xml:space="preserve"> na základe originálneho výkonu samosprávnej funkcie podľa </w:t>
      </w:r>
      <w:r w:rsidR="0045483E" w:rsidRPr="0045483E">
        <w:rPr>
          <w:rFonts w:ascii="Garamond" w:eastAsia="Times New Roman" w:hAnsi="Garamond" w:cs="Arial"/>
          <w:sz w:val="24"/>
          <w:szCs w:val="24"/>
          <w:lang w:eastAsia="sk-SK"/>
        </w:rPr>
        <w:br/>
      </w:r>
      <w:hyperlink r:id="rId5" w:tgtFrame="_blank" w:history="1">
        <w:r w:rsidR="0045483E" w:rsidRPr="0045483E">
          <w:rPr>
            <w:rFonts w:ascii="Garamond" w:eastAsia="Times New Roman" w:hAnsi="Garamond" w:cs="Arial"/>
            <w:sz w:val="24"/>
            <w:szCs w:val="24"/>
            <w:lang w:eastAsia="sk-SK"/>
          </w:rPr>
          <w:t>§ 6 ods. 1 zákona č. 369/1990 Zb.</w:t>
        </w:r>
      </w:hyperlink>
      <w:r w:rsidR="0045483E" w:rsidRPr="0045483E">
        <w:rPr>
          <w:rFonts w:ascii="Garamond" w:eastAsia="Times New Roman" w:hAnsi="Garamond" w:cs="Arial"/>
          <w:sz w:val="24"/>
          <w:szCs w:val="24"/>
          <w:lang w:eastAsia="sk-SK"/>
        </w:rPr>
        <w:t> o obecnom zriadení v znení neskorších predpisov v spojení s ustanovením </w:t>
      </w:r>
      <w:hyperlink r:id="rId6" w:tgtFrame="_blank" w:history="1">
        <w:r w:rsidR="0045483E" w:rsidRPr="0045483E">
          <w:rPr>
            <w:rFonts w:ascii="Garamond" w:eastAsia="Times New Roman" w:hAnsi="Garamond" w:cs="Arial"/>
            <w:sz w:val="24"/>
            <w:szCs w:val="24"/>
            <w:lang w:eastAsia="sk-SK"/>
          </w:rPr>
          <w:t>§ 2</w:t>
        </w:r>
      </w:hyperlink>
      <w:r w:rsidR="0045483E" w:rsidRPr="0045483E">
        <w:rPr>
          <w:rFonts w:ascii="Garamond" w:eastAsia="Times New Roman" w:hAnsi="Garamond" w:cs="Arial"/>
          <w:sz w:val="24"/>
          <w:szCs w:val="24"/>
          <w:lang w:eastAsia="sk-SK"/>
        </w:rPr>
        <w:t> a </w:t>
      </w:r>
      <w:hyperlink r:id="rId7" w:tgtFrame="_blank" w:history="1">
        <w:r w:rsidR="0045483E" w:rsidRPr="0045483E">
          <w:rPr>
            <w:rFonts w:ascii="Garamond" w:eastAsia="Times New Roman" w:hAnsi="Garamond" w:cs="Arial"/>
            <w:sz w:val="24"/>
            <w:szCs w:val="24"/>
            <w:lang w:eastAsia="sk-SK"/>
          </w:rPr>
          <w:t>§ 7 zákona NR SR č. 447/2015 Z. z.</w:t>
        </w:r>
      </w:hyperlink>
      <w:r w:rsidR="0045483E" w:rsidRPr="0045483E">
        <w:rPr>
          <w:rFonts w:ascii="Garamond" w:eastAsia="Times New Roman" w:hAnsi="Garamond" w:cs="Arial"/>
          <w:sz w:val="24"/>
          <w:szCs w:val="24"/>
          <w:lang w:eastAsia="sk-SK"/>
        </w:rPr>
        <w:t> o miestnom poplatku za rozvoj a o zmene a doplnení niektorých zákonov vydáva toto všeobecne záväzné nariadenie (ďalej len „VZN“):</w:t>
      </w:r>
    </w:p>
    <w:p w14:paraId="67F139F0" w14:textId="77777777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 </w:t>
      </w:r>
    </w:p>
    <w:p w14:paraId="2C488820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Všeobecne záväzné nariadenie</w:t>
      </w:r>
    </w:p>
    <w:p w14:paraId="759B0897" w14:textId="4B1DB3D9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 xml:space="preserve">č. </w:t>
      </w:r>
      <w:r w:rsidR="00684A1F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5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 xml:space="preserve"> /20</w:t>
      </w:r>
      <w:r w:rsidR="00B92399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20</w:t>
      </w:r>
    </w:p>
    <w:p w14:paraId="57A5884F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o ustanovení miestneho poplatku za rozvoj</w:t>
      </w:r>
    </w:p>
    <w:p w14:paraId="046B177E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 </w:t>
      </w:r>
    </w:p>
    <w:p w14:paraId="1B70F99E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§ 1</w:t>
      </w:r>
    </w:p>
    <w:p w14:paraId="5824E8C1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Úvodné ustanovenia</w:t>
      </w:r>
    </w:p>
    <w:p w14:paraId="1B022376" w14:textId="3832FCA4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 xml:space="preserve">(1) </w:t>
      </w:r>
      <w:r w:rsidR="00B92399">
        <w:rPr>
          <w:rFonts w:ascii="Garamond" w:eastAsia="Times New Roman" w:hAnsi="Garamond" w:cs="Arial"/>
          <w:sz w:val="24"/>
          <w:szCs w:val="24"/>
          <w:lang w:eastAsia="sk-SK"/>
        </w:rPr>
        <w:t>Obec Breziny</w:t>
      </w: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 xml:space="preserve"> (v ďalšom texte iba „</w:t>
      </w:r>
      <w:r w:rsidR="00B92399">
        <w:rPr>
          <w:rFonts w:ascii="Garamond" w:eastAsia="Times New Roman" w:hAnsi="Garamond" w:cs="Arial"/>
          <w:sz w:val="24"/>
          <w:szCs w:val="24"/>
          <w:lang w:eastAsia="sk-SK"/>
        </w:rPr>
        <w:t>obec</w:t>
      </w: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“) na svojom území ustanovuje miestny poplatok za rozvoj (v ďalšom texte iba „poplatok“), a to v sadzbách a za podmienok, ako je určené v tomto VZN.</w:t>
      </w:r>
    </w:p>
    <w:p w14:paraId="3C171632" w14:textId="43D3965A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 xml:space="preserve">(2) Účelom tohto VZN je určiť sadzby poplatku pre jednotlivé stavby v členení podľa tohto VZN. Toto VZN sa týka stanovenia sadzieb poplatku, ktorému podlieha pozemná stavba na území </w:t>
      </w:r>
      <w:r w:rsidR="00B92399">
        <w:rPr>
          <w:rFonts w:ascii="Garamond" w:eastAsia="Times New Roman" w:hAnsi="Garamond" w:cs="Arial"/>
          <w:sz w:val="24"/>
          <w:szCs w:val="24"/>
          <w:lang w:eastAsia="sk-SK"/>
        </w:rPr>
        <w:t>obce</w:t>
      </w: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, ak na ňu bolo vydané právoplatné stavebné povolenie, bola ohlásená stavebnému úradu, bolo na ňu vydané rozhodnutie o povolení zmeny stavby pred jej dokončením alebo ktorá bola dodatočne povolená a zároveň nie je oslobodená od tohto poplatku.</w:t>
      </w:r>
    </w:p>
    <w:p w14:paraId="5CBB5C12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§ 2</w:t>
      </w:r>
    </w:p>
    <w:p w14:paraId="1AC80B90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Poplatník a základ poplatku</w:t>
      </w:r>
    </w:p>
    <w:p w14:paraId="077051CE" w14:textId="77777777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(1) Poplatníkom je na účely tohto VZN fyzická osoba alebo právnická osoba, ktorej bolo vydané ako stavebníkovi stavebné povolenie, rozhodnutie o povolení zmeny stavby pred jej dokončením, rozhodnutie o dodatočnom povolení stavby alebo ktorá ako stavebník ohlásila stavbu stavebnému úradu.</w:t>
      </w:r>
    </w:p>
    <w:p w14:paraId="7AFF120A" w14:textId="77777777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(2) Základom poplatku je výmera nadzemnej časti podlahovej plochy realizovanej stavby uvedená v m</w:t>
      </w:r>
      <w:r w:rsidRPr="0045483E">
        <w:rPr>
          <w:rFonts w:ascii="Garamond" w:eastAsia="Times New Roman" w:hAnsi="Garamond" w:cs="Arial"/>
          <w:sz w:val="24"/>
          <w:szCs w:val="24"/>
          <w:vertAlign w:val="superscript"/>
          <w:lang w:eastAsia="sk-SK"/>
        </w:rPr>
        <w:t>2</w:t>
      </w: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, pričom ak má nadzemná časť viac miestností, základom poplatku je súčet výmery všetkých miestností, ktoré sa nachádzajú v nadzemných podlažiach stavby. Nadzemné podlažie stavby je pre účely tohto VZN každé podlažie, ktoré nemá úroveň podlahy alebo jej časť nižšie než 0,80 m pod najvyšším bodom priľahlého terénu v pásme širokom 5,00 m po obvode stavby.</w:t>
      </w:r>
    </w:p>
    <w:p w14:paraId="26641168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§ 3</w:t>
      </w:r>
    </w:p>
    <w:p w14:paraId="67FC7B5A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Sadzby poplatku</w:t>
      </w:r>
    </w:p>
    <w:p w14:paraId="5C150ADA" w14:textId="416C7C49" w:rsidR="0045483E" w:rsidRPr="0045483E" w:rsidRDefault="00B92399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>
        <w:rPr>
          <w:rFonts w:ascii="Garamond" w:eastAsia="Times New Roman" w:hAnsi="Garamond" w:cs="Arial"/>
          <w:sz w:val="24"/>
          <w:szCs w:val="24"/>
          <w:lang w:eastAsia="sk-SK"/>
        </w:rPr>
        <w:t>Obec</w:t>
      </w:r>
      <w:r w:rsidR="0045483E" w:rsidRPr="0045483E">
        <w:rPr>
          <w:rFonts w:ascii="Garamond" w:eastAsia="Times New Roman" w:hAnsi="Garamond" w:cs="Arial"/>
          <w:sz w:val="24"/>
          <w:szCs w:val="24"/>
          <w:lang w:eastAsia="sk-SK"/>
        </w:rPr>
        <w:t xml:space="preserve"> ustanovuje nasledovné sadzby poplatku v členení podľa stavieb:</w:t>
      </w:r>
    </w:p>
    <w:p w14:paraId="2E4E4143" w14:textId="7AF5FEA8" w:rsidR="0045483E" w:rsidRPr="0045483E" w:rsidRDefault="0045483E" w:rsidP="00454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stavby na bývanie – 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výška sadzby 10 EUR za každý aj začatý m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vertAlign w:val="superscript"/>
          <w:lang w:eastAsia="sk-SK"/>
        </w:rPr>
        <w:t>2 </w:t>
      </w:r>
    </w:p>
    <w:p w14:paraId="0B2A68AE" w14:textId="0694B76F" w:rsidR="0045483E" w:rsidRPr="0045483E" w:rsidRDefault="0045483E" w:rsidP="00454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stavby na pôdohospodársku produkciu, skleníky, stavby pre vodné hospodárstvo, stavby využívané na skladovanie vlastnej pôdohospodárskej produkcie vrátane stavieb na vlastnú administratívu – 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 xml:space="preserve">výška sadzby </w:t>
      </w:r>
      <w:r w:rsidR="001D4788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0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 xml:space="preserve"> EUR za každý aj začatý m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vertAlign w:val="superscript"/>
          <w:lang w:eastAsia="sk-SK"/>
        </w:rPr>
        <w:t>2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,</w:t>
      </w:r>
    </w:p>
    <w:p w14:paraId="74FE9DAB" w14:textId="31E1E5F3" w:rsidR="0045483E" w:rsidRPr="0045483E" w:rsidRDefault="0045483E" w:rsidP="00454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priemyselné stavby a stavby využívané na skladovanie vrátane stavieb na vlastnú administratívu – 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 xml:space="preserve">výška sadzby </w:t>
      </w:r>
      <w:r w:rsidR="001D4788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0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 xml:space="preserve"> EUR za každý aj začatý m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vertAlign w:val="superscript"/>
          <w:lang w:eastAsia="sk-SK"/>
        </w:rPr>
        <w:t>2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,</w:t>
      </w:r>
    </w:p>
    <w:p w14:paraId="66F3ADBE" w14:textId="151B6CFE" w:rsidR="0045483E" w:rsidRPr="0045483E" w:rsidRDefault="0045483E" w:rsidP="00454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lastRenderedPageBreak/>
        <w:t>stavby na ostatné podnikanie a na zárobkovú činnosť, stavby využívané na skladovanie a administratívu súvisiacu s ostatným podnikaním a so zárobkovou činnosťou – 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 xml:space="preserve">výška sadzby </w:t>
      </w:r>
      <w:r w:rsidR="001D4788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0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 xml:space="preserve"> EUR za každý aj začatý m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vertAlign w:val="superscript"/>
          <w:lang w:eastAsia="sk-SK"/>
        </w:rPr>
        <w:t>2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 </w:t>
      </w: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a</w:t>
      </w:r>
    </w:p>
    <w:p w14:paraId="2D5D3F58" w14:textId="43CFA3F7" w:rsidR="0045483E" w:rsidRPr="0045483E" w:rsidRDefault="0045483E" w:rsidP="004548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ostatné stavby – 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 xml:space="preserve">výška sadzby </w:t>
      </w:r>
      <w:r w:rsidR="001D4788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 xml:space="preserve">0 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EUR za každý aj začatý m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vertAlign w:val="superscript"/>
          <w:lang w:eastAsia="sk-SK"/>
        </w:rPr>
        <w:t>2</w:t>
      </w: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.</w:t>
      </w:r>
    </w:p>
    <w:p w14:paraId="6D53ED54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§ 4</w:t>
      </w:r>
    </w:p>
    <w:p w14:paraId="47C4B1F7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Výpočet poplatku a jeho platenie</w:t>
      </w:r>
    </w:p>
    <w:p w14:paraId="5FEC33B6" w14:textId="77777777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(1) Poplatok sa vypočíta ako súčin základu uvedeného v § 2 ods. 2 tohto VZN zníženého o 60 m</w:t>
      </w:r>
      <w:r w:rsidRPr="0045483E">
        <w:rPr>
          <w:rFonts w:ascii="Garamond" w:eastAsia="Times New Roman" w:hAnsi="Garamond" w:cs="Arial"/>
          <w:sz w:val="24"/>
          <w:szCs w:val="24"/>
          <w:vertAlign w:val="superscript"/>
          <w:lang w:eastAsia="sk-SK"/>
        </w:rPr>
        <w:t>2</w:t>
      </w: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, ak zákon neurčuje inak, a sadzby uvedenej v § 3 tohto VZN, pričom sa musí aplikovať tá sadzba, ktorá je stanovená pre daný druh stavby. Poplatok sa vypočítava podľa sadzby platnej v deň, kedy vznikla poplatková povinnosť. Výška poplatku sa zaokrúhľuje na eurocenty smerom nadol.</w:t>
      </w:r>
    </w:p>
    <w:p w14:paraId="0388A4F0" w14:textId="4DB11F70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 xml:space="preserve">(2) Výšku poplatku určí </w:t>
      </w:r>
      <w:r w:rsidR="00B92399">
        <w:rPr>
          <w:rFonts w:ascii="Garamond" w:eastAsia="Times New Roman" w:hAnsi="Garamond" w:cs="Arial"/>
          <w:sz w:val="24"/>
          <w:szCs w:val="24"/>
          <w:lang w:eastAsia="sk-SK"/>
        </w:rPr>
        <w:t>obec</w:t>
      </w: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 xml:space="preserve"> vo svojom rozhodnutí, ktoré sa doručuje stavebníkovi. Vyrubený poplatok je stavebník povinný uhradiť do 15 dní odo dňa nadobudnutia právoplatnosti rozhodnutia, ktorým bol poplatok určený a vyrubený.</w:t>
      </w:r>
    </w:p>
    <w:p w14:paraId="2C2C3A2B" w14:textId="69594F0F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 xml:space="preserve">(3) Každý stavebník môže požiadať o určenie platenia poplatku v splátkach, pričom o vyhovení alebo nevyhovení takejto žiadosti rozhoduje </w:t>
      </w:r>
      <w:r w:rsidR="00B92399">
        <w:rPr>
          <w:rFonts w:ascii="Garamond" w:eastAsia="Times New Roman" w:hAnsi="Garamond" w:cs="Arial"/>
          <w:sz w:val="24"/>
          <w:szCs w:val="24"/>
          <w:lang w:eastAsia="sk-SK"/>
        </w:rPr>
        <w:t xml:space="preserve">obec. </w:t>
      </w:r>
    </w:p>
    <w:p w14:paraId="37C05931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§ 5</w:t>
      </w:r>
    </w:p>
    <w:p w14:paraId="692A70E9" w14:textId="77777777" w:rsidR="0045483E" w:rsidRPr="0045483E" w:rsidRDefault="0045483E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b/>
          <w:bCs/>
          <w:sz w:val="24"/>
          <w:szCs w:val="24"/>
          <w:lang w:eastAsia="sk-SK"/>
        </w:rPr>
        <w:t>Spoločné a záverečné ustanovenia</w:t>
      </w:r>
    </w:p>
    <w:p w14:paraId="1C3A78C2" w14:textId="381538EB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(1) Toto všeobecne záväzné nariadenie schválilo Obecné zastupiteľstvo obce dňa .................... uznesením č. .............. .</w:t>
      </w:r>
    </w:p>
    <w:p w14:paraId="0A37635A" w14:textId="7E5173A4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(2) Toto VZN nadobúda účinnosť 1. januára 20</w:t>
      </w:r>
      <w:r w:rsidR="00B92399">
        <w:rPr>
          <w:rFonts w:ascii="Garamond" w:eastAsia="Times New Roman" w:hAnsi="Garamond" w:cs="Arial"/>
          <w:sz w:val="24"/>
          <w:szCs w:val="24"/>
          <w:lang w:eastAsia="sk-SK"/>
        </w:rPr>
        <w:t>21.</w:t>
      </w: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 </w:t>
      </w:r>
    </w:p>
    <w:p w14:paraId="09EB2201" w14:textId="77777777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 </w:t>
      </w:r>
    </w:p>
    <w:p w14:paraId="1C843D95" w14:textId="6269C77D" w:rsid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......., v. r.</w:t>
      </w:r>
    </w:p>
    <w:p w14:paraId="0F16E1FA" w14:textId="7BE7E5F2" w:rsidR="00337570" w:rsidRDefault="00337570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</w:p>
    <w:p w14:paraId="0A6D629D" w14:textId="39E600AC" w:rsidR="00337570" w:rsidRPr="0045483E" w:rsidRDefault="00337570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>
        <w:rPr>
          <w:rFonts w:ascii="Garamond" w:eastAsia="Times New Roman" w:hAnsi="Garamond" w:cs="Arial"/>
          <w:sz w:val="24"/>
          <w:szCs w:val="24"/>
          <w:lang w:eastAsia="sk-SK"/>
        </w:rPr>
        <w:tab/>
      </w:r>
      <w:r>
        <w:rPr>
          <w:rFonts w:ascii="Garamond" w:eastAsia="Times New Roman" w:hAnsi="Garamond" w:cs="Arial"/>
          <w:sz w:val="24"/>
          <w:szCs w:val="24"/>
          <w:lang w:eastAsia="sk-SK"/>
        </w:rPr>
        <w:tab/>
      </w:r>
      <w:r>
        <w:rPr>
          <w:rFonts w:ascii="Garamond" w:eastAsia="Times New Roman" w:hAnsi="Garamond" w:cs="Arial"/>
          <w:sz w:val="24"/>
          <w:szCs w:val="24"/>
          <w:lang w:eastAsia="sk-SK"/>
        </w:rPr>
        <w:tab/>
      </w:r>
      <w:r>
        <w:rPr>
          <w:rFonts w:ascii="Garamond" w:eastAsia="Times New Roman" w:hAnsi="Garamond" w:cs="Arial"/>
          <w:sz w:val="24"/>
          <w:szCs w:val="24"/>
          <w:lang w:eastAsia="sk-SK"/>
        </w:rPr>
        <w:tab/>
      </w:r>
      <w:r>
        <w:rPr>
          <w:rFonts w:ascii="Garamond" w:eastAsia="Times New Roman" w:hAnsi="Garamond" w:cs="Arial"/>
          <w:sz w:val="24"/>
          <w:szCs w:val="24"/>
          <w:lang w:eastAsia="sk-SK"/>
        </w:rPr>
        <w:tab/>
        <w:t xml:space="preserve">         Ján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sk-SK"/>
        </w:rPr>
        <w:t>Šatara</w:t>
      </w:r>
      <w:proofErr w:type="spellEnd"/>
      <w:r>
        <w:rPr>
          <w:rFonts w:ascii="Garamond" w:eastAsia="Times New Roman" w:hAnsi="Garamond" w:cs="Arial"/>
          <w:sz w:val="24"/>
          <w:szCs w:val="24"/>
          <w:lang w:eastAsia="sk-SK"/>
        </w:rPr>
        <w:t xml:space="preserve"> </w:t>
      </w:r>
    </w:p>
    <w:p w14:paraId="183B3FF8" w14:textId="7612F1DC" w:rsidR="0045483E" w:rsidRDefault="00337570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  <w:r>
        <w:rPr>
          <w:rFonts w:ascii="Garamond" w:eastAsia="Times New Roman" w:hAnsi="Garamond" w:cs="Arial"/>
          <w:sz w:val="24"/>
          <w:szCs w:val="24"/>
          <w:lang w:eastAsia="sk-SK"/>
        </w:rPr>
        <w:t>s</w:t>
      </w:r>
      <w:r w:rsidR="0045483E" w:rsidRPr="0045483E">
        <w:rPr>
          <w:rFonts w:ascii="Garamond" w:eastAsia="Times New Roman" w:hAnsi="Garamond" w:cs="Arial"/>
          <w:sz w:val="24"/>
          <w:szCs w:val="24"/>
          <w:lang w:eastAsia="sk-SK"/>
        </w:rPr>
        <w:t>tarosta</w:t>
      </w:r>
    </w:p>
    <w:p w14:paraId="0B7DEB62" w14:textId="77777777" w:rsidR="00337570" w:rsidRPr="0045483E" w:rsidRDefault="00337570" w:rsidP="0045483E">
      <w:pPr>
        <w:spacing w:before="144" w:after="144" w:line="240" w:lineRule="auto"/>
        <w:jc w:val="center"/>
        <w:rPr>
          <w:rFonts w:ascii="Garamond" w:eastAsia="Times New Roman" w:hAnsi="Garamond" w:cs="Arial"/>
          <w:sz w:val="24"/>
          <w:szCs w:val="24"/>
          <w:lang w:eastAsia="sk-SK"/>
        </w:rPr>
      </w:pPr>
    </w:p>
    <w:p w14:paraId="3411C178" w14:textId="77777777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 </w:t>
      </w:r>
    </w:p>
    <w:p w14:paraId="2837F129" w14:textId="77777777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 </w:t>
      </w:r>
    </w:p>
    <w:p w14:paraId="052B8033" w14:textId="77777777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 </w:t>
      </w:r>
    </w:p>
    <w:p w14:paraId="70E1D0E2" w14:textId="77777777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 </w:t>
      </w:r>
    </w:p>
    <w:p w14:paraId="22175C53" w14:textId="15CE559D" w:rsidR="0045483E" w:rsidRPr="0045483E" w:rsidRDefault="0045483E" w:rsidP="0045483E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  <w:r w:rsidRPr="0045483E">
        <w:rPr>
          <w:rFonts w:ascii="Garamond" w:eastAsia="Times New Roman" w:hAnsi="Garamond" w:cs="Arial"/>
          <w:sz w:val="24"/>
          <w:szCs w:val="24"/>
          <w:lang w:eastAsia="sk-SK"/>
        </w:rPr>
        <w:t>Návrh tohto VZN bol zverejnený jeho vyvesením na úradnej tabuli mesta/obce XXX a na internetovej stránke mesta/obce XXX od ..... do ..... </w:t>
      </w:r>
    </w:p>
    <w:p w14:paraId="753D971E" w14:textId="77777777" w:rsidR="00D54DB3" w:rsidRPr="0045483E" w:rsidRDefault="00D54DB3" w:rsidP="0045483E">
      <w:pPr>
        <w:rPr>
          <w:rFonts w:ascii="Garamond" w:hAnsi="Garamond"/>
          <w:sz w:val="24"/>
          <w:szCs w:val="24"/>
        </w:rPr>
      </w:pPr>
    </w:p>
    <w:sectPr w:rsidR="00D54DB3" w:rsidRPr="0045483E" w:rsidSect="00D5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36434"/>
    <w:multiLevelType w:val="multilevel"/>
    <w:tmpl w:val="DFC4F3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3E"/>
    <w:rsid w:val="001D4788"/>
    <w:rsid w:val="00337570"/>
    <w:rsid w:val="003E63D6"/>
    <w:rsid w:val="0045483E"/>
    <w:rsid w:val="00684A1F"/>
    <w:rsid w:val="00744038"/>
    <w:rsid w:val="00B92399"/>
    <w:rsid w:val="00BB3C5C"/>
    <w:rsid w:val="00D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8C80"/>
  <w15:docId w15:val="{C703BD98-3771-459A-8B70-221FE8DC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4D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5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5483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5483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54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sr.sk/main/goto.ashx?t=27&amp;p=4477671-4665000&amp;f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sr.sk/main/goto.ashx?t=27&amp;p=4477639-4477640&amp;f=2" TargetMode="External"/><Relationship Id="rId5" Type="http://schemas.openxmlformats.org/officeDocument/2006/relationships/hyperlink" Target="http://www.vssr.sk/main/goto.ashx?t=27&amp;p=1898280&amp;f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Kamenský</dc:creator>
  <cp:keywords/>
  <dc:description/>
  <cp:lastModifiedBy>ekonom</cp:lastModifiedBy>
  <cp:revision>5</cp:revision>
  <dcterms:created xsi:type="dcterms:W3CDTF">2020-11-11T13:01:00Z</dcterms:created>
  <dcterms:modified xsi:type="dcterms:W3CDTF">2020-11-13T07:56:00Z</dcterms:modified>
</cp:coreProperties>
</file>